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FA" w:rsidRDefault="002815FA" w:rsidP="002815FA">
      <w:pPr>
        <w:jc w:val="center"/>
      </w:pPr>
    </w:p>
    <w:p w:rsidR="002815FA" w:rsidRDefault="002815FA" w:rsidP="002815FA">
      <w:pPr>
        <w:jc w:val="center"/>
      </w:pPr>
    </w:p>
    <w:p w:rsidR="002815FA" w:rsidRDefault="002815FA" w:rsidP="002815FA">
      <w:pPr>
        <w:jc w:val="center"/>
      </w:pPr>
    </w:p>
    <w:p w:rsidR="002815FA" w:rsidRDefault="002815FA" w:rsidP="002815FA">
      <w:pPr>
        <w:jc w:val="center"/>
      </w:pPr>
    </w:p>
    <w:p w:rsidR="002815FA" w:rsidRDefault="002815FA" w:rsidP="002815FA">
      <w:pPr>
        <w:jc w:val="center"/>
        <w:rPr>
          <w:b/>
          <w:sz w:val="28"/>
          <w:szCs w:val="28"/>
        </w:rPr>
      </w:pPr>
      <w:r w:rsidRPr="002815FA">
        <w:rPr>
          <w:b/>
          <w:sz w:val="28"/>
          <w:szCs w:val="28"/>
        </w:rPr>
        <w:t xml:space="preserve">Итоговый отчет </w:t>
      </w:r>
    </w:p>
    <w:p w:rsidR="002815FA" w:rsidRPr="002815FA" w:rsidRDefault="002815FA" w:rsidP="002815FA">
      <w:pPr>
        <w:jc w:val="center"/>
        <w:rPr>
          <w:b/>
          <w:sz w:val="28"/>
          <w:szCs w:val="28"/>
        </w:rPr>
      </w:pPr>
      <w:r w:rsidRPr="002815FA">
        <w:rPr>
          <w:b/>
          <w:sz w:val="28"/>
          <w:szCs w:val="28"/>
        </w:rPr>
        <w:t xml:space="preserve">о </w:t>
      </w:r>
    </w:p>
    <w:p w:rsidR="002815FA" w:rsidRDefault="002815FA" w:rsidP="002815F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результатах</w:t>
      </w:r>
      <w:proofErr w:type="gramEnd"/>
      <w:r>
        <w:rPr>
          <w:b/>
          <w:sz w:val="28"/>
          <w:szCs w:val="28"/>
        </w:rPr>
        <w:t xml:space="preserve"> анализа и перспектив </w:t>
      </w:r>
      <w:r w:rsidRPr="002815FA">
        <w:rPr>
          <w:b/>
          <w:sz w:val="28"/>
          <w:szCs w:val="28"/>
        </w:rPr>
        <w:t>развити</w:t>
      </w:r>
      <w:r>
        <w:rPr>
          <w:b/>
          <w:sz w:val="28"/>
          <w:szCs w:val="28"/>
        </w:rPr>
        <w:t>я</w:t>
      </w:r>
    </w:p>
    <w:p w:rsidR="002815FA" w:rsidRPr="002815FA" w:rsidRDefault="002815FA" w:rsidP="002815FA">
      <w:pPr>
        <w:jc w:val="center"/>
        <w:rPr>
          <w:b/>
          <w:sz w:val="28"/>
          <w:szCs w:val="28"/>
        </w:rPr>
      </w:pPr>
      <w:r w:rsidRPr="002815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2815FA">
        <w:rPr>
          <w:b/>
          <w:sz w:val="28"/>
          <w:szCs w:val="28"/>
        </w:rPr>
        <w:t xml:space="preserve">системы образования </w:t>
      </w:r>
    </w:p>
    <w:p w:rsidR="002815FA" w:rsidRDefault="002815FA" w:rsidP="002815FA">
      <w:pPr>
        <w:jc w:val="center"/>
        <w:rPr>
          <w:b/>
          <w:sz w:val="28"/>
          <w:szCs w:val="28"/>
        </w:rPr>
      </w:pPr>
      <w:proofErr w:type="spellStart"/>
      <w:r w:rsidRPr="002815FA">
        <w:rPr>
          <w:b/>
          <w:sz w:val="28"/>
          <w:szCs w:val="28"/>
        </w:rPr>
        <w:t>Должанского</w:t>
      </w:r>
      <w:proofErr w:type="spellEnd"/>
      <w:r w:rsidRPr="002815FA">
        <w:rPr>
          <w:b/>
          <w:sz w:val="28"/>
          <w:szCs w:val="28"/>
        </w:rPr>
        <w:t xml:space="preserve"> района</w:t>
      </w:r>
    </w:p>
    <w:p w:rsidR="002815FA" w:rsidRPr="002815FA" w:rsidRDefault="002815FA" w:rsidP="002815FA">
      <w:pPr>
        <w:jc w:val="center"/>
        <w:rPr>
          <w:b/>
          <w:noProof/>
          <w:sz w:val="28"/>
          <w:szCs w:val="28"/>
        </w:rPr>
      </w:pPr>
      <w:r w:rsidRPr="002815FA">
        <w:rPr>
          <w:b/>
          <w:noProof/>
          <w:sz w:val="28"/>
          <w:szCs w:val="28"/>
        </w:rPr>
        <w:t xml:space="preserve">  2016 год </w:t>
      </w:r>
    </w:p>
    <w:p w:rsidR="002815FA" w:rsidRPr="002E0F24" w:rsidRDefault="002815FA" w:rsidP="002815FA">
      <w:pPr>
        <w:jc w:val="center"/>
        <w:rPr>
          <w:sz w:val="28"/>
          <w:szCs w:val="28"/>
        </w:rPr>
      </w:pPr>
    </w:p>
    <w:p w:rsidR="002815FA" w:rsidRPr="002815FA" w:rsidRDefault="002815FA" w:rsidP="002815FA">
      <w:pPr>
        <w:jc w:val="both"/>
        <w:rPr>
          <w:sz w:val="28"/>
          <w:szCs w:val="28"/>
        </w:rPr>
      </w:pPr>
      <w:r w:rsidRPr="002815FA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2815FA">
        <w:rPr>
          <w:sz w:val="28"/>
          <w:szCs w:val="28"/>
        </w:rPr>
        <w:t xml:space="preserve">Социально-экономическое развитие системы образования </w:t>
      </w:r>
      <w:proofErr w:type="spellStart"/>
      <w:r w:rsidRPr="002815FA">
        <w:rPr>
          <w:sz w:val="28"/>
          <w:szCs w:val="28"/>
        </w:rPr>
        <w:t>Должанского</w:t>
      </w:r>
      <w:proofErr w:type="spellEnd"/>
      <w:r w:rsidRPr="002815FA">
        <w:rPr>
          <w:sz w:val="28"/>
          <w:szCs w:val="28"/>
        </w:rPr>
        <w:t xml:space="preserve"> района  ежегодно претерпевает определенные изменения.</w:t>
      </w:r>
    </w:p>
    <w:p w:rsidR="002815FA" w:rsidRPr="002815FA" w:rsidRDefault="002815FA" w:rsidP="002815FA">
      <w:pPr>
        <w:jc w:val="both"/>
        <w:rPr>
          <w:sz w:val="28"/>
          <w:szCs w:val="28"/>
        </w:rPr>
      </w:pPr>
      <w:r w:rsidRPr="002815FA">
        <w:rPr>
          <w:sz w:val="28"/>
          <w:szCs w:val="28"/>
        </w:rPr>
        <w:t xml:space="preserve">      </w:t>
      </w:r>
      <w:r w:rsidR="000D676C">
        <w:rPr>
          <w:sz w:val="28"/>
          <w:szCs w:val="28"/>
        </w:rPr>
        <w:tab/>
      </w:r>
      <w:r w:rsidRPr="002815FA">
        <w:rPr>
          <w:sz w:val="28"/>
          <w:szCs w:val="28"/>
        </w:rPr>
        <w:t xml:space="preserve">В связи с демографической ситуацией в районе, связанной </w:t>
      </w:r>
      <w:r w:rsidR="000D676C">
        <w:rPr>
          <w:sz w:val="28"/>
          <w:szCs w:val="28"/>
        </w:rPr>
        <w:br/>
      </w:r>
      <w:r w:rsidRPr="002815FA">
        <w:rPr>
          <w:sz w:val="28"/>
          <w:szCs w:val="28"/>
        </w:rPr>
        <w:t xml:space="preserve">с сокращением рождаемости, неуклонно сокращается количество обучающихся в общеобразовательных организациях, так,   в 2016 году обучалось 1173 школьника, что на 45 школьников меньше по сравнению </w:t>
      </w:r>
      <w:r w:rsidR="000D676C">
        <w:rPr>
          <w:sz w:val="28"/>
          <w:szCs w:val="28"/>
        </w:rPr>
        <w:br/>
      </w:r>
      <w:r w:rsidRPr="002815FA">
        <w:rPr>
          <w:sz w:val="28"/>
          <w:szCs w:val="28"/>
        </w:rPr>
        <w:t xml:space="preserve">с предыдущим учебным годом.  </w:t>
      </w:r>
    </w:p>
    <w:p w:rsidR="002815FA" w:rsidRPr="002815FA" w:rsidRDefault="002815FA" w:rsidP="002815FA">
      <w:pPr>
        <w:jc w:val="both"/>
        <w:rPr>
          <w:sz w:val="28"/>
          <w:szCs w:val="28"/>
        </w:rPr>
      </w:pPr>
      <w:r w:rsidRPr="002815FA">
        <w:rPr>
          <w:sz w:val="28"/>
          <w:szCs w:val="28"/>
        </w:rPr>
        <w:t xml:space="preserve">       </w:t>
      </w:r>
      <w:r w:rsidR="000D676C">
        <w:rPr>
          <w:sz w:val="28"/>
          <w:szCs w:val="28"/>
        </w:rPr>
        <w:tab/>
      </w:r>
      <w:r w:rsidRPr="002815FA">
        <w:rPr>
          <w:sz w:val="28"/>
          <w:szCs w:val="28"/>
        </w:rPr>
        <w:t xml:space="preserve">Уменьшается и количество педагогических работников </w:t>
      </w:r>
      <w:r w:rsidR="000D676C">
        <w:rPr>
          <w:sz w:val="28"/>
          <w:szCs w:val="28"/>
        </w:rPr>
        <w:br/>
      </w:r>
      <w:r w:rsidRPr="002815FA">
        <w:rPr>
          <w:sz w:val="28"/>
          <w:szCs w:val="28"/>
        </w:rPr>
        <w:t xml:space="preserve">в образовательных организациях района: в 2016 году общая численность </w:t>
      </w:r>
      <w:proofErr w:type="spellStart"/>
      <w:r w:rsidRPr="002815FA">
        <w:rPr>
          <w:sz w:val="28"/>
          <w:szCs w:val="28"/>
        </w:rPr>
        <w:t>педработников</w:t>
      </w:r>
      <w:proofErr w:type="spellEnd"/>
      <w:r w:rsidRPr="002815FA">
        <w:rPr>
          <w:sz w:val="28"/>
          <w:szCs w:val="28"/>
        </w:rPr>
        <w:t xml:space="preserve"> составила 261 человек. Их уменьшение связано </w:t>
      </w:r>
      <w:r w:rsidR="000D676C">
        <w:rPr>
          <w:sz w:val="28"/>
          <w:szCs w:val="28"/>
        </w:rPr>
        <w:br/>
      </w:r>
      <w:r w:rsidRPr="002815FA">
        <w:rPr>
          <w:sz w:val="28"/>
          <w:szCs w:val="28"/>
        </w:rPr>
        <w:t>с ликвидацией учреждений, проблемами социального характера, сокращением численности кадров, молодые специалисты не приезжают.</w:t>
      </w:r>
    </w:p>
    <w:p w:rsidR="002815FA" w:rsidRPr="002815FA" w:rsidRDefault="002815FA" w:rsidP="002815FA">
      <w:pPr>
        <w:jc w:val="both"/>
        <w:rPr>
          <w:sz w:val="28"/>
          <w:szCs w:val="28"/>
        </w:rPr>
      </w:pPr>
      <w:r w:rsidRPr="002815FA">
        <w:rPr>
          <w:sz w:val="28"/>
          <w:szCs w:val="28"/>
        </w:rPr>
        <w:t xml:space="preserve">   </w:t>
      </w:r>
      <w:r w:rsidR="000D676C">
        <w:rPr>
          <w:sz w:val="28"/>
          <w:szCs w:val="28"/>
        </w:rPr>
        <w:tab/>
      </w:r>
      <w:r w:rsidRPr="002815FA">
        <w:rPr>
          <w:sz w:val="28"/>
          <w:szCs w:val="28"/>
        </w:rPr>
        <w:t xml:space="preserve">В целях повышения качества, доступности и эффективности образования в образовательных учреждениях </w:t>
      </w:r>
      <w:proofErr w:type="spellStart"/>
      <w:r w:rsidRPr="002815FA">
        <w:rPr>
          <w:sz w:val="28"/>
          <w:szCs w:val="28"/>
        </w:rPr>
        <w:t>Должанского</w:t>
      </w:r>
      <w:proofErr w:type="spellEnd"/>
      <w:r w:rsidRPr="002815FA">
        <w:rPr>
          <w:sz w:val="28"/>
          <w:szCs w:val="28"/>
        </w:rPr>
        <w:t xml:space="preserve"> района, развития сети образовательных учреждений разработана и реализуется муниципальная программа развития образования в </w:t>
      </w:r>
      <w:proofErr w:type="spellStart"/>
      <w:r w:rsidRPr="002815FA">
        <w:rPr>
          <w:sz w:val="28"/>
          <w:szCs w:val="28"/>
        </w:rPr>
        <w:t>Должанском</w:t>
      </w:r>
      <w:proofErr w:type="spellEnd"/>
      <w:r w:rsidRPr="002815FA">
        <w:rPr>
          <w:sz w:val="28"/>
          <w:szCs w:val="28"/>
        </w:rPr>
        <w:t xml:space="preserve"> районе на 2016-2020 годы</w:t>
      </w:r>
      <w:r w:rsidR="000D676C">
        <w:rPr>
          <w:sz w:val="28"/>
          <w:szCs w:val="28"/>
        </w:rPr>
        <w:t>.</w:t>
      </w:r>
      <w:r w:rsidRPr="002815FA">
        <w:rPr>
          <w:sz w:val="28"/>
          <w:szCs w:val="28"/>
        </w:rPr>
        <w:t xml:space="preserve">  </w:t>
      </w:r>
    </w:p>
    <w:p w:rsidR="002815FA" w:rsidRPr="002815FA" w:rsidRDefault="002815FA" w:rsidP="002815FA">
      <w:pPr>
        <w:jc w:val="both"/>
        <w:rPr>
          <w:color w:val="FF0000"/>
          <w:sz w:val="28"/>
          <w:szCs w:val="28"/>
        </w:rPr>
      </w:pPr>
      <w:r w:rsidRPr="002815FA">
        <w:rPr>
          <w:sz w:val="28"/>
          <w:szCs w:val="28"/>
        </w:rPr>
        <w:t xml:space="preserve">     </w:t>
      </w:r>
      <w:r w:rsidR="000D676C">
        <w:rPr>
          <w:sz w:val="28"/>
          <w:szCs w:val="28"/>
        </w:rPr>
        <w:tab/>
      </w:r>
      <w:proofErr w:type="gramStart"/>
      <w:r w:rsidRPr="002815FA">
        <w:rPr>
          <w:sz w:val="28"/>
          <w:szCs w:val="28"/>
        </w:rPr>
        <w:t xml:space="preserve">В системе образования района   по состоянию на 1 сентября 2016 года </w:t>
      </w:r>
      <w:r w:rsidR="000D676C">
        <w:rPr>
          <w:sz w:val="28"/>
          <w:szCs w:val="28"/>
        </w:rPr>
        <w:br/>
      </w:r>
      <w:r w:rsidRPr="002815FA">
        <w:rPr>
          <w:sz w:val="28"/>
          <w:szCs w:val="28"/>
        </w:rPr>
        <w:t xml:space="preserve">в </w:t>
      </w:r>
      <w:proofErr w:type="spellStart"/>
      <w:r w:rsidRPr="002815FA">
        <w:rPr>
          <w:sz w:val="28"/>
          <w:szCs w:val="28"/>
        </w:rPr>
        <w:t>Должанском</w:t>
      </w:r>
      <w:proofErr w:type="spellEnd"/>
      <w:r w:rsidRPr="002815FA">
        <w:rPr>
          <w:sz w:val="28"/>
          <w:szCs w:val="28"/>
        </w:rPr>
        <w:t xml:space="preserve">  районе  ликвидировано  одно общеобразовательное учреждение БОУ «</w:t>
      </w:r>
      <w:proofErr w:type="spellStart"/>
      <w:r w:rsidRPr="002815FA">
        <w:rPr>
          <w:sz w:val="28"/>
          <w:szCs w:val="28"/>
        </w:rPr>
        <w:t>Тимская</w:t>
      </w:r>
      <w:proofErr w:type="spellEnd"/>
      <w:r w:rsidRPr="002815FA">
        <w:rPr>
          <w:sz w:val="28"/>
          <w:szCs w:val="28"/>
        </w:rPr>
        <w:t xml:space="preserve"> </w:t>
      </w:r>
      <w:r w:rsidR="000D676C">
        <w:rPr>
          <w:sz w:val="28"/>
          <w:szCs w:val="28"/>
        </w:rPr>
        <w:t>основная общеобразовательная школа</w:t>
      </w:r>
      <w:r w:rsidRPr="002815FA">
        <w:rPr>
          <w:sz w:val="28"/>
          <w:szCs w:val="28"/>
        </w:rPr>
        <w:t xml:space="preserve">» и </w:t>
      </w:r>
      <w:r w:rsidR="000D676C">
        <w:rPr>
          <w:sz w:val="28"/>
          <w:szCs w:val="28"/>
        </w:rPr>
        <w:t>один</w:t>
      </w:r>
      <w:r w:rsidRPr="002815FA">
        <w:rPr>
          <w:sz w:val="28"/>
          <w:szCs w:val="28"/>
        </w:rPr>
        <w:t xml:space="preserve"> филиал (</w:t>
      </w:r>
      <w:proofErr w:type="spellStart"/>
      <w:r w:rsidRPr="002815FA">
        <w:rPr>
          <w:sz w:val="28"/>
          <w:szCs w:val="28"/>
        </w:rPr>
        <w:t>Рогатинский</w:t>
      </w:r>
      <w:proofErr w:type="spellEnd"/>
      <w:r w:rsidRPr="002815FA">
        <w:rPr>
          <w:sz w:val="28"/>
          <w:szCs w:val="28"/>
        </w:rPr>
        <w:t xml:space="preserve"> филиал БОУ «</w:t>
      </w:r>
      <w:proofErr w:type="spellStart"/>
      <w:r w:rsidRPr="002815FA">
        <w:rPr>
          <w:sz w:val="28"/>
          <w:szCs w:val="28"/>
        </w:rPr>
        <w:t>К</w:t>
      </w:r>
      <w:r w:rsidR="000D676C">
        <w:rPr>
          <w:sz w:val="28"/>
          <w:szCs w:val="28"/>
        </w:rPr>
        <w:t>озьма</w:t>
      </w:r>
      <w:r w:rsidRPr="002815FA">
        <w:rPr>
          <w:sz w:val="28"/>
          <w:szCs w:val="28"/>
        </w:rPr>
        <w:t>-Демьяновская</w:t>
      </w:r>
      <w:proofErr w:type="spellEnd"/>
      <w:r w:rsidRPr="002815FA">
        <w:rPr>
          <w:sz w:val="28"/>
          <w:szCs w:val="28"/>
        </w:rPr>
        <w:t xml:space="preserve"> </w:t>
      </w:r>
      <w:r w:rsidR="000D676C">
        <w:rPr>
          <w:sz w:val="28"/>
          <w:szCs w:val="28"/>
        </w:rPr>
        <w:t>средняя общеобразовательная школа</w:t>
      </w:r>
      <w:r w:rsidRPr="002815FA">
        <w:rPr>
          <w:sz w:val="28"/>
          <w:szCs w:val="28"/>
        </w:rPr>
        <w:t>»),  общее количество образовательных организаций: 6 средних школ, 7 основных школ, 2 учреждения дополнительного образования и 2 дошкольных образовательных учреждения.</w:t>
      </w:r>
      <w:proofErr w:type="gramEnd"/>
    </w:p>
    <w:p w:rsidR="002815FA" w:rsidRPr="0065549E" w:rsidRDefault="002815FA" w:rsidP="002815FA">
      <w:pPr>
        <w:jc w:val="both"/>
        <w:rPr>
          <w:rStyle w:val="a3"/>
          <w:sz w:val="28"/>
          <w:szCs w:val="28"/>
        </w:rPr>
      </w:pPr>
      <w:r>
        <w:t xml:space="preserve"> </w:t>
      </w:r>
      <w:r w:rsidRPr="00AD6BFE">
        <w:t xml:space="preserve">     </w:t>
      </w:r>
      <w:r>
        <w:t xml:space="preserve"> </w:t>
      </w:r>
      <w:r w:rsidRPr="00AD6BFE">
        <w:rPr>
          <w:b/>
        </w:rPr>
        <w:t xml:space="preserve"> </w:t>
      </w:r>
      <w:r w:rsidRPr="0065549E">
        <w:rPr>
          <w:rStyle w:val="a3"/>
          <w:b w:val="0"/>
          <w:sz w:val="28"/>
          <w:szCs w:val="28"/>
        </w:rPr>
        <w:t>Все  образовательные организации  укомплектованы  квалифицированными  педагогическими  кадрами. В 2016 году     высшее  образование имели  63</w:t>
      </w:r>
      <w:r w:rsidR="0065549E">
        <w:rPr>
          <w:rStyle w:val="a3"/>
          <w:b w:val="0"/>
          <w:sz w:val="28"/>
          <w:szCs w:val="28"/>
        </w:rPr>
        <w:t xml:space="preserve"> </w:t>
      </w:r>
      <w:r w:rsidRPr="0065549E">
        <w:rPr>
          <w:rStyle w:val="a3"/>
          <w:b w:val="0"/>
          <w:sz w:val="28"/>
          <w:szCs w:val="28"/>
        </w:rPr>
        <w:t xml:space="preserve">% педагогов от общего числа,   3  % учителей имеют незаконченное  высшее  и  продолжают обучение в  заочной  форме    </w:t>
      </w:r>
      <w:r w:rsidR="0065549E">
        <w:rPr>
          <w:rStyle w:val="a3"/>
          <w:b w:val="0"/>
          <w:sz w:val="28"/>
          <w:szCs w:val="28"/>
        </w:rPr>
        <w:br/>
      </w:r>
      <w:r w:rsidRPr="0065549E">
        <w:rPr>
          <w:rStyle w:val="a3"/>
          <w:b w:val="0"/>
          <w:sz w:val="28"/>
          <w:szCs w:val="28"/>
        </w:rPr>
        <w:t xml:space="preserve">в  </w:t>
      </w:r>
      <w:r w:rsidR="0065549E">
        <w:rPr>
          <w:rStyle w:val="a3"/>
          <w:b w:val="0"/>
          <w:sz w:val="28"/>
          <w:szCs w:val="28"/>
        </w:rPr>
        <w:t>вузах</w:t>
      </w:r>
      <w:r w:rsidRPr="0065549E">
        <w:rPr>
          <w:rStyle w:val="a3"/>
          <w:b w:val="0"/>
          <w:sz w:val="28"/>
          <w:szCs w:val="28"/>
        </w:rPr>
        <w:t xml:space="preserve">;  38 %  педагогов  со  средним  специальным  образованием.   </w:t>
      </w:r>
    </w:p>
    <w:p w:rsidR="006601D1" w:rsidRDefault="002815FA" w:rsidP="0065549E">
      <w:pPr>
        <w:spacing w:line="276" w:lineRule="auto"/>
        <w:ind w:firstLine="708"/>
        <w:jc w:val="both"/>
        <w:rPr>
          <w:sz w:val="28"/>
          <w:szCs w:val="28"/>
        </w:rPr>
      </w:pPr>
      <w:r w:rsidRPr="0065549E">
        <w:rPr>
          <w:sz w:val="28"/>
          <w:szCs w:val="28"/>
        </w:rPr>
        <w:t xml:space="preserve">На уровне сохранилось количество </w:t>
      </w:r>
      <w:proofErr w:type="spellStart"/>
      <w:r w:rsidRPr="0065549E">
        <w:rPr>
          <w:sz w:val="28"/>
          <w:szCs w:val="28"/>
        </w:rPr>
        <w:t>педработников</w:t>
      </w:r>
      <w:proofErr w:type="spellEnd"/>
      <w:r w:rsidRPr="0065549E">
        <w:rPr>
          <w:sz w:val="28"/>
          <w:szCs w:val="28"/>
        </w:rPr>
        <w:t xml:space="preserve"> (13</w:t>
      </w:r>
      <w:r w:rsidR="0065549E">
        <w:rPr>
          <w:sz w:val="28"/>
          <w:szCs w:val="28"/>
        </w:rPr>
        <w:t xml:space="preserve"> </w:t>
      </w:r>
      <w:r w:rsidRPr="0065549E">
        <w:rPr>
          <w:sz w:val="28"/>
          <w:szCs w:val="28"/>
        </w:rPr>
        <w:t xml:space="preserve">%), получивших в установленном порядке высшую квалификационную категорию,  Доля учителей, получивших в установленном порядке первую, высшую квалификационную категории составляет 70 %. </w:t>
      </w:r>
    </w:p>
    <w:p w:rsidR="006601D1" w:rsidRDefault="002815FA" w:rsidP="0065549E">
      <w:pPr>
        <w:spacing w:line="276" w:lineRule="auto"/>
        <w:ind w:firstLine="708"/>
        <w:jc w:val="both"/>
        <w:rPr>
          <w:bCs/>
        </w:rPr>
      </w:pPr>
      <w:r w:rsidRPr="0065549E">
        <w:rPr>
          <w:sz w:val="28"/>
          <w:szCs w:val="28"/>
        </w:rPr>
        <w:t>Одним из механизмов стимулирования педагогов к повышению качества образовательных услуг стало внедрение новых условий оплаты труда.  Следует отметить рост заработной платы педагогических работников образовательных учреждений.  На 01 декабря 2016</w:t>
      </w:r>
      <w:r w:rsidR="006601D1">
        <w:rPr>
          <w:sz w:val="28"/>
          <w:szCs w:val="28"/>
        </w:rPr>
        <w:t xml:space="preserve"> </w:t>
      </w:r>
      <w:r w:rsidRPr="0065549E">
        <w:rPr>
          <w:sz w:val="28"/>
          <w:szCs w:val="28"/>
        </w:rPr>
        <w:t>г</w:t>
      </w:r>
      <w:r w:rsidR="006601D1">
        <w:rPr>
          <w:sz w:val="28"/>
          <w:szCs w:val="28"/>
        </w:rPr>
        <w:t>ода</w:t>
      </w:r>
      <w:r w:rsidRPr="0065549E">
        <w:rPr>
          <w:sz w:val="28"/>
          <w:szCs w:val="28"/>
        </w:rPr>
        <w:t xml:space="preserve"> средняя  заработная плата педагогических работников школ составила 21950,38 руб. (1,1%), </w:t>
      </w:r>
      <w:r w:rsidRPr="0065549E">
        <w:rPr>
          <w:sz w:val="28"/>
          <w:szCs w:val="28"/>
        </w:rPr>
        <w:lastRenderedPageBreak/>
        <w:t>детских садов – 16893,9 рублей (1</w:t>
      </w:r>
      <w:r w:rsidR="006601D1">
        <w:rPr>
          <w:sz w:val="28"/>
          <w:szCs w:val="28"/>
        </w:rPr>
        <w:t xml:space="preserve"> </w:t>
      </w:r>
      <w:r w:rsidRPr="0065549E">
        <w:rPr>
          <w:sz w:val="28"/>
          <w:szCs w:val="28"/>
        </w:rPr>
        <w:t>%),  дополнительного образования – 14751,46</w:t>
      </w:r>
      <w:r>
        <w:t xml:space="preserve"> </w:t>
      </w:r>
      <w:r w:rsidRPr="006601D1">
        <w:rPr>
          <w:sz w:val="28"/>
          <w:szCs w:val="28"/>
        </w:rPr>
        <w:t>рублей.</w:t>
      </w:r>
      <w:r w:rsidRPr="00232EC5">
        <w:rPr>
          <w:bCs/>
        </w:rPr>
        <w:t xml:space="preserve">  </w:t>
      </w:r>
    </w:p>
    <w:p w:rsidR="002815FA" w:rsidRPr="001E43E4" w:rsidRDefault="002815FA" w:rsidP="0065549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601D1">
        <w:rPr>
          <w:bCs/>
          <w:sz w:val="28"/>
          <w:szCs w:val="28"/>
        </w:rPr>
        <w:t>В соответствии с соглашением №</w:t>
      </w:r>
      <w:r w:rsidR="006601D1">
        <w:rPr>
          <w:bCs/>
          <w:sz w:val="28"/>
          <w:szCs w:val="28"/>
        </w:rPr>
        <w:t xml:space="preserve"> </w:t>
      </w:r>
      <w:r w:rsidRPr="006601D1">
        <w:rPr>
          <w:bCs/>
          <w:sz w:val="28"/>
          <w:szCs w:val="28"/>
        </w:rPr>
        <w:t xml:space="preserve">77 от 16 ноября 2016 года </w:t>
      </w:r>
      <w:r w:rsidR="006601D1">
        <w:rPr>
          <w:bCs/>
          <w:sz w:val="28"/>
          <w:szCs w:val="28"/>
        </w:rPr>
        <w:br/>
      </w:r>
      <w:r w:rsidRPr="006601D1">
        <w:rPr>
          <w:bCs/>
          <w:sz w:val="28"/>
          <w:szCs w:val="28"/>
        </w:rPr>
        <w:t xml:space="preserve">«О предоставлении бюджету </w:t>
      </w:r>
      <w:proofErr w:type="spellStart"/>
      <w:r w:rsidRPr="006601D1">
        <w:rPr>
          <w:bCs/>
          <w:sz w:val="28"/>
          <w:szCs w:val="28"/>
        </w:rPr>
        <w:t>Должанского</w:t>
      </w:r>
      <w:proofErr w:type="spellEnd"/>
      <w:r w:rsidRPr="006601D1">
        <w:rPr>
          <w:bCs/>
          <w:sz w:val="28"/>
          <w:szCs w:val="28"/>
        </w:rPr>
        <w:t xml:space="preserve"> района Орловской области финансовой помощи из областного бюджета в виде дотации на поддержку мер по обеспечению сбалансированности бюджетов муниципальных районов (городских округов)» в целях поддержки мер по стабилизации заработной платы  обеспечен рост среднемесячной заработной платы к уровню 2015 года педагогических работников муниципальных бюджетных организаций дополнительного образования</w:t>
      </w:r>
      <w:proofErr w:type="gramEnd"/>
      <w:r w:rsidRPr="006601D1">
        <w:rPr>
          <w:bCs/>
          <w:sz w:val="28"/>
          <w:szCs w:val="28"/>
        </w:rPr>
        <w:t xml:space="preserve"> на 8,7</w:t>
      </w:r>
      <w:r w:rsidR="001E43E4">
        <w:rPr>
          <w:bCs/>
          <w:sz w:val="28"/>
          <w:szCs w:val="28"/>
        </w:rPr>
        <w:t xml:space="preserve"> </w:t>
      </w:r>
      <w:r w:rsidRPr="006601D1">
        <w:rPr>
          <w:bCs/>
          <w:sz w:val="28"/>
          <w:szCs w:val="28"/>
        </w:rPr>
        <w:t xml:space="preserve">%. На стимулирование инновационного движения педагогов были направлены усилия по развитию конкурсного движения педагогов, организации деятельности профессиональных объединений. </w:t>
      </w:r>
      <w:r w:rsidRPr="006601D1">
        <w:rPr>
          <w:sz w:val="28"/>
          <w:szCs w:val="28"/>
        </w:rPr>
        <w:t>В целях совершенствования работы в системе образования  района, распространения передового опыта, поощрения лучших педагогических работников  общеобразовательных организаций района  постановлением администрации района от 01.02.2016</w:t>
      </w:r>
      <w:r w:rsidR="001E43E4">
        <w:rPr>
          <w:sz w:val="28"/>
          <w:szCs w:val="28"/>
        </w:rPr>
        <w:t xml:space="preserve"> </w:t>
      </w:r>
      <w:r w:rsidRPr="006601D1">
        <w:rPr>
          <w:sz w:val="28"/>
          <w:szCs w:val="28"/>
        </w:rPr>
        <w:t>г. №</w:t>
      </w:r>
      <w:r w:rsidR="001E43E4">
        <w:rPr>
          <w:sz w:val="28"/>
          <w:szCs w:val="28"/>
        </w:rPr>
        <w:t xml:space="preserve"> </w:t>
      </w:r>
      <w:r w:rsidRPr="006601D1">
        <w:rPr>
          <w:sz w:val="28"/>
          <w:szCs w:val="28"/>
        </w:rPr>
        <w:t xml:space="preserve">24 «О гранте Главы района «Лучший учитель общеобразовательного учреждения </w:t>
      </w:r>
      <w:proofErr w:type="spellStart"/>
      <w:r w:rsidRPr="006601D1">
        <w:rPr>
          <w:sz w:val="28"/>
          <w:szCs w:val="28"/>
        </w:rPr>
        <w:t>Должанского</w:t>
      </w:r>
      <w:proofErr w:type="spellEnd"/>
      <w:r w:rsidRPr="006601D1">
        <w:rPr>
          <w:sz w:val="28"/>
          <w:szCs w:val="28"/>
        </w:rPr>
        <w:t xml:space="preserve"> района» был учрежден грант Главы района «Лучший учитель общеобразовательного учреждения  </w:t>
      </w:r>
      <w:proofErr w:type="spellStart"/>
      <w:r w:rsidRPr="006601D1">
        <w:rPr>
          <w:sz w:val="28"/>
          <w:szCs w:val="28"/>
        </w:rPr>
        <w:t>Должанского</w:t>
      </w:r>
      <w:proofErr w:type="spellEnd"/>
      <w:r w:rsidRPr="006601D1">
        <w:rPr>
          <w:sz w:val="28"/>
          <w:szCs w:val="28"/>
        </w:rPr>
        <w:t xml:space="preserve"> района». По результатам конкурсного отбора грант Главы района «Лучший учитель общеобразовательного учреждения </w:t>
      </w:r>
      <w:proofErr w:type="spellStart"/>
      <w:r w:rsidRPr="006601D1">
        <w:rPr>
          <w:sz w:val="28"/>
          <w:szCs w:val="28"/>
        </w:rPr>
        <w:t>Должанского</w:t>
      </w:r>
      <w:proofErr w:type="spellEnd"/>
      <w:r w:rsidRPr="006601D1">
        <w:rPr>
          <w:sz w:val="28"/>
          <w:szCs w:val="28"/>
        </w:rPr>
        <w:t xml:space="preserve"> района»  присужден </w:t>
      </w:r>
      <w:r w:rsidRPr="001E43E4">
        <w:rPr>
          <w:sz w:val="28"/>
          <w:szCs w:val="28"/>
        </w:rPr>
        <w:t>Дорофееву О. В., преподавателю-организатору ОБЖ БОУ «</w:t>
      </w:r>
      <w:proofErr w:type="spellStart"/>
      <w:r w:rsidRPr="001E43E4">
        <w:rPr>
          <w:sz w:val="28"/>
          <w:szCs w:val="28"/>
        </w:rPr>
        <w:t>В</w:t>
      </w:r>
      <w:r w:rsidR="001E43E4">
        <w:rPr>
          <w:sz w:val="28"/>
          <w:szCs w:val="28"/>
        </w:rPr>
        <w:t>ерхне</w:t>
      </w:r>
      <w:proofErr w:type="spellEnd"/>
      <w:r w:rsidR="001E43E4">
        <w:rPr>
          <w:sz w:val="28"/>
          <w:szCs w:val="28"/>
        </w:rPr>
        <w:t xml:space="preserve"> </w:t>
      </w:r>
      <w:proofErr w:type="gramStart"/>
      <w:r w:rsidRPr="001E43E4">
        <w:rPr>
          <w:sz w:val="28"/>
          <w:szCs w:val="28"/>
        </w:rPr>
        <w:t>-О</w:t>
      </w:r>
      <w:proofErr w:type="gramEnd"/>
      <w:r w:rsidRPr="001E43E4">
        <w:rPr>
          <w:sz w:val="28"/>
          <w:szCs w:val="28"/>
        </w:rPr>
        <w:t xml:space="preserve">льшанская </w:t>
      </w:r>
      <w:r w:rsidR="001E43E4">
        <w:rPr>
          <w:sz w:val="28"/>
          <w:szCs w:val="28"/>
        </w:rPr>
        <w:t>средняя общеобразовательная школа»</w:t>
      </w:r>
      <w:r w:rsidRPr="001E43E4">
        <w:rPr>
          <w:sz w:val="28"/>
          <w:szCs w:val="28"/>
        </w:rPr>
        <w:t xml:space="preserve">. </w:t>
      </w:r>
    </w:p>
    <w:p w:rsidR="002815FA" w:rsidRPr="001E43E4" w:rsidRDefault="002815FA" w:rsidP="002815FA">
      <w:pPr>
        <w:jc w:val="both"/>
        <w:rPr>
          <w:sz w:val="28"/>
          <w:szCs w:val="28"/>
        </w:rPr>
      </w:pPr>
      <w:r>
        <w:rPr>
          <w:color w:val="000000"/>
        </w:rPr>
        <w:t xml:space="preserve"> </w:t>
      </w:r>
      <w:r w:rsidRPr="00AD6BFE">
        <w:t xml:space="preserve">    </w:t>
      </w:r>
      <w:r w:rsidR="001E43E4">
        <w:tab/>
      </w:r>
      <w:r w:rsidRPr="001E43E4">
        <w:rPr>
          <w:sz w:val="28"/>
          <w:szCs w:val="28"/>
        </w:rPr>
        <w:t xml:space="preserve">Муниципальная образовательная система выстраивается на основе государственной политики на федеральном и региональном уровнях. Приоритетным направлением является повышение доступности, эффективности и качества образования для всех категорий граждан дошкольного и школьного возраста.  </w:t>
      </w:r>
    </w:p>
    <w:p w:rsidR="002815FA" w:rsidRPr="000F38AE" w:rsidRDefault="002815FA" w:rsidP="002815FA">
      <w:pPr>
        <w:tabs>
          <w:tab w:val="left" w:pos="5460"/>
        </w:tabs>
        <w:jc w:val="both"/>
        <w:rPr>
          <w:sz w:val="28"/>
          <w:szCs w:val="28"/>
        </w:rPr>
      </w:pPr>
      <w:r w:rsidRPr="001E43E4">
        <w:rPr>
          <w:sz w:val="28"/>
          <w:szCs w:val="28"/>
        </w:rPr>
        <w:t xml:space="preserve">   </w:t>
      </w:r>
      <w:r w:rsidR="001E43E4">
        <w:rPr>
          <w:sz w:val="28"/>
          <w:szCs w:val="28"/>
        </w:rPr>
        <w:t xml:space="preserve">     </w:t>
      </w:r>
      <w:r w:rsidRPr="001E43E4">
        <w:rPr>
          <w:sz w:val="28"/>
          <w:szCs w:val="28"/>
        </w:rPr>
        <w:t xml:space="preserve">Неотъемлемой частью общего образования  является  дошкольное образование, в районе </w:t>
      </w:r>
      <w:r w:rsidR="001E43E4">
        <w:rPr>
          <w:sz w:val="28"/>
          <w:szCs w:val="28"/>
        </w:rPr>
        <w:t xml:space="preserve">работают </w:t>
      </w:r>
      <w:r w:rsidRPr="001E43E4">
        <w:rPr>
          <w:sz w:val="28"/>
          <w:szCs w:val="28"/>
        </w:rPr>
        <w:t xml:space="preserve">2 </w:t>
      </w:r>
      <w:proofErr w:type="gramStart"/>
      <w:r w:rsidRPr="001E43E4">
        <w:rPr>
          <w:sz w:val="28"/>
          <w:szCs w:val="28"/>
        </w:rPr>
        <w:t>дошкольных</w:t>
      </w:r>
      <w:proofErr w:type="gramEnd"/>
      <w:r w:rsidRPr="001E43E4">
        <w:rPr>
          <w:sz w:val="28"/>
          <w:szCs w:val="28"/>
        </w:rPr>
        <w:t xml:space="preserve"> учреждения в поселке Долгое. Отсутствует очередность в детские сады, первоочередным правом </w:t>
      </w:r>
      <w:r w:rsidR="000F38AE">
        <w:rPr>
          <w:sz w:val="28"/>
          <w:szCs w:val="28"/>
        </w:rPr>
        <w:br/>
      </w:r>
      <w:r w:rsidRPr="001E43E4">
        <w:rPr>
          <w:sz w:val="28"/>
          <w:szCs w:val="28"/>
        </w:rPr>
        <w:t xml:space="preserve">на получение места в детские сады пользуются дети п. Долгое, свободные места предоставляются также дошкольникам из </w:t>
      </w:r>
      <w:r w:rsidR="000F38AE">
        <w:rPr>
          <w:sz w:val="28"/>
          <w:szCs w:val="28"/>
        </w:rPr>
        <w:t>других сел,</w:t>
      </w:r>
      <w:r w:rsidRPr="001E43E4">
        <w:rPr>
          <w:sz w:val="28"/>
          <w:szCs w:val="28"/>
        </w:rPr>
        <w:t xml:space="preserve"> т. е. все желающие и имеющие транспортную возможность обеспечиваются</w:t>
      </w:r>
      <w:r>
        <w:t xml:space="preserve"> </w:t>
      </w:r>
      <w:r w:rsidRPr="000F38AE">
        <w:rPr>
          <w:sz w:val="28"/>
          <w:szCs w:val="28"/>
        </w:rPr>
        <w:t>дошкольным</w:t>
      </w:r>
      <w:r w:rsidR="000F38AE">
        <w:rPr>
          <w:sz w:val="28"/>
          <w:szCs w:val="28"/>
        </w:rPr>
        <w:t xml:space="preserve"> образованием</w:t>
      </w:r>
      <w:r w:rsidRPr="000F38AE">
        <w:rPr>
          <w:sz w:val="28"/>
          <w:szCs w:val="28"/>
        </w:rPr>
        <w:t>.</w:t>
      </w:r>
    </w:p>
    <w:p w:rsidR="002815FA" w:rsidRPr="000F38AE" w:rsidRDefault="002815FA" w:rsidP="002815FA">
      <w:pPr>
        <w:tabs>
          <w:tab w:val="left" w:pos="5460"/>
        </w:tabs>
        <w:jc w:val="both"/>
        <w:rPr>
          <w:sz w:val="28"/>
          <w:szCs w:val="28"/>
        </w:rPr>
      </w:pPr>
      <w:r w:rsidRPr="000F38AE">
        <w:rPr>
          <w:sz w:val="28"/>
          <w:szCs w:val="28"/>
        </w:rPr>
        <w:t xml:space="preserve">   </w:t>
      </w:r>
      <w:r w:rsidR="000F38AE">
        <w:rPr>
          <w:sz w:val="28"/>
          <w:szCs w:val="28"/>
        </w:rPr>
        <w:t xml:space="preserve">     </w:t>
      </w:r>
      <w:r w:rsidRPr="000F38AE">
        <w:rPr>
          <w:sz w:val="28"/>
          <w:szCs w:val="28"/>
        </w:rPr>
        <w:t xml:space="preserve">В образовательных </w:t>
      </w:r>
      <w:r w:rsidR="000F38AE">
        <w:rPr>
          <w:sz w:val="28"/>
          <w:szCs w:val="28"/>
        </w:rPr>
        <w:t xml:space="preserve">организациях </w:t>
      </w:r>
      <w:r w:rsidRPr="000F38AE">
        <w:rPr>
          <w:sz w:val="28"/>
          <w:szCs w:val="28"/>
        </w:rPr>
        <w:t xml:space="preserve">в установленные сроки внедрены федеральные государственные  образовательные стандарты  дошкольного, начального общего и основного общего образования. С 1 сентября 2017 года школьники 1-8 классов продолжат </w:t>
      </w:r>
      <w:proofErr w:type="gramStart"/>
      <w:r w:rsidRPr="000F38AE">
        <w:rPr>
          <w:sz w:val="28"/>
          <w:szCs w:val="28"/>
        </w:rPr>
        <w:t>обучение</w:t>
      </w:r>
      <w:proofErr w:type="gramEnd"/>
      <w:r w:rsidRPr="000F38AE">
        <w:rPr>
          <w:sz w:val="28"/>
          <w:szCs w:val="28"/>
        </w:rPr>
        <w:t xml:space="preserve"> по новым Федеральным государственным образовательным стандартам начального общего </w:t>
      </w:r>
      <w:r w:rsidR="000F38AE">
        <w:rPr>
          <w:sz w:val="28"/>
          <w:szCs w:val="28"/>
        </w:rPr>
        <w:br/>
      </w:r>
      <w:r w:rsidRPr="000F38AE">
        <w:rPr>
          <w:sz w:val="28"/>
          <w:szCs w:val="28"/>
        </w:rPr>
        <w:t xml:space="preserve">и основного общего образования.  Кроме того, </w:t>
      </w:r>
      <w:proofErr w:type="gramStart"/>
      <w:r w:rsidRPr="000F38AE">
        <w:rPr>
          <w:sz w:val="28"/>
          <w:szCs w:val="28"/>
        </w:rPr>
        <w:t>введен</w:t>
      </w:r>
      <w:proofErr w:type="gramEnd"/>
      <w:r w:rsidRPr="000F38AE">
        <w:rPr>
          <w:sz w:val="28"/>
          <w:szCs w:val="28"/>
        </w:rPr>
        <w:t xml:space="preserve"> ФГОС для обучающихся с ограниченными возможностями </w:t>
      </w:r>
      <w:r w:rsidR="000F38AE">
        <w:rPr>
          <w:sz w:val="28"/>
          <w:szCs w:val="28"/>
        </w:rPr>
        <w:t>1-</w:t>
      </w:r>
      <w:r w:rsidRPr="000F38AE">
        <w:rPr>
          <w:sz w:val="28"/>
          <w:szCs w:val="28"/>
        </w:rPr>
        <w:t>2 классов О</w:t>
      </w:r>
      <w:r w:rsidR="000F38AE">
        <w:rPr>
          <w:sz w:val="28"/>
          <w:szCs w:val="28"/>
        </w:rPr>
        <w:t>О</w:t>
      </w:r>
      <w:r w:rsidRPr="000F38AE">
        <w:rPr>
          <w:sz w:val="28"/>
          <w:szCs w:val="28"/>
        </w:rPr>
        <w:t xml:space="preserve">. </w:t>
      </w:r>
    </w:p>
    <w:p w:rsidR="002815FA" w:rsidRPr="00A65088" w:rsidRDefault="002815FA" w:rsidP="002815FA">
      <w:pPr>
        <w:tabs>
          <w:tab w:val="left" w:pos="5460"/>
        </w:tabs>
        <w:jc w:val="both"/>
        <w:rPr>
          <w:sz w:val="28"/>
          <w:szCs w:val="28"/>
        </w:rPr>
      </w:pPr>
      <w:r w:rsidRPr="000F38AE">
        <w:rPr>
          <w:sz w:val="28"/>
          <w:szCs w:val="28"/>
        </w:rPr>
        <w:t xml:space="preserve">     </w:t>
      </w:r>
      <w:r w:rsidR="000F38AE">
        <w:rPr>
          <w:sz w:val="28"/>
          <w:szCs w:val="28"/>
        </w:rPr>
        <w:t xml:space="preserve"> </w:t>
      </w:r>
      <w:proofErr w:type="gramStart"/>
      <w:r w:rsidRPr="000F38AE">
        <w:rPr>
          <w:sz w:val="28"/>
          <w:szCs w:val="28"/>
        </w:rPr>
        <w:t>В целях выполнения мероприятий</w:t>
      </w:r>
      <w:r w:rsidR="000F38AE">
        <w:rPr>
          <w:sz w:val="28"/>
          <w:szCs w:val="28"/>
        </w:rPr>
        <w:t>,</w:t>
      </w:r>
      <w:r w:rsidRPr="000F38AE">
        <w:rPr>
          <w:sz w:val="28"/>
          <w:szCs w:val="28"/>
        </w:rPr>
        <w:t xml:space="preserve"> направленных на повышение эффективности проведения единого государственного экзамена, в районе внедрена практика системы общественного наблюдения при проведении </w:t>
      </w:r>
      <w:r w:rsidRPr="000F38AE">
        <w:rPr>
          <w:sz w:val="28"/>
          <w:szCs w:val="28"/>
        </w:rPr>
        <w:lastRenderedPageBreak/>
        <w:t xml:space="preserve">итоговой аттестации обучающихся, </w:t>
      </w:r>
      <w:r w:rsidRPr="000F38AE">
        <w:rPr>
          <w:b/>
          <w:sz w:val="28"/>
          <w:szCs w:val="28"/>
        </w:rPr>
        <w:t xml:space="preserve"> </w:t>
      </w:r>
      <w:r w:rsidRPr="000F38AE">
        <w:rPr>
          <w:sz w:val="28"/>
          <w:szCs w:val="28"/>
        </w:rPr>
        <w:t xml:space="preserve"> усовершенствовано техническое сопровождение ЕГЭ (организация видеонаблюдения в аудиториях и штабе ППЭ, технология печати КИМ в аудиториях, сканирование и перевод </w:t>
      </w:r>
      <w:r w:rsidR="00A65088">
        <w:rPr>
          <w:sz w:val="28"/>
          <w:szCs w:val="28"/>
        </w:rPr>
        <w:br/>
      </w:r>
      <w:r w:rsidRPr="000F38AE">
        <w:rPr>
          <w:sz w:val="28"/>
          <w:szCs w:val="28"/>
        </w:rPr>
        <w:t>в электронный вид бланков ответов участников в ППЭ</w:t>
      </w:r>
      <w:r w:rsidR="00A65088">
        <w:rPr>
          <w:sz w:val="28"/>
          <w:szCs w:val="28"/>
        </w:rPr>
        <w:t>.</w:t>
      </w:r>
      <w:proofErr w:type="gramEnd"/>
      <w:r>
        <w:t xml:space="preserve"> </w:t>
      </w:r>
      <w:r w:rsidRPr="00A65088">
        <w:rPr>
          <w:sz w:val="28"/>
          <w:szCs w:val="28"/>
        </w:rPr>
        <w:t>Все это позволило обеспечить прозрачность и объективность проведения итоговой аттестации по программам основного общего и среднего общего образования.</w:t>
      </w:r>
    </w:p>
    <w:p w:rsidR="002815FA" w:rsidRPr="00A65088" w:rsidRDefault="002815FA" w:rsidP="0005625C">
      <w:pPr>
        <w:jc w:val="both"/>
        <w:rPr>
          <w:sz w:val="28"/>
          <w:szCs w:val="28"/>
        </w:rPr>
      </w:pPr>
      <w:r w:rsidRPr="00A65088">
        <w:rPr>
          <w:sz w:val="28"/>
          <w:szCs w:val="28"/>
        </w:rPr>
        <w:t xml:space="preserve">      В рамках работы с одаренными детьми в районе проводился  муниципальный этап  Всероссийской олимпиады школьников 7-11 классов  по 14 предметам  школьного курса.   112</w:t>
      </w:r>
      <w:r w:rsidRPr="00A65088">
        <w:rPr>
          <w:b/>
          <w:sz w:val="28"/>
          <w:szCs w:val="28"/>
        </w:rPr>
        <w:t xml:space="preserve"> </w:t>
      </w:r>
      <w:r w:rsidRPr="00A65088">
        <w:rPr>
          <w:sz w:val="28"/>
          <w:szCs w:val="28"/>
        </w:rPr>
        <w:t xml:space="preserve"> обучающихся   приняли участие </w:t>
      </w:r>
      <w:r w:rsidR="00A65088">
        <w:rPr>
          <w:sz w:val="28"/>
          <w:szCs w:val="28"/>
        </w:rPr>
        <w:br/>
      </w:r>
      <w:r w:rsidRPr="00A65088">
        <w:rPr>
          <w:sz w:val="28"/>
          <w:szCs w:val="28"/>
        </w:rPr>
        <w:t xml:space="preserve">в олимпиадах из 12  общеобразовательных организаций. Самыми многочисленными были олимпиады по математике, биологии, обществознанию, истории русскому языку, ОБЖ. </w:t>
      </w:r>
      <w:proofErr w:type="gramStart"/>
      <w:r w:rsidRPr="00A65088">
        <w:rPr>
          <w:sz w:val="28"/>
          <w:szCs w:val="28"/>
        </w:rPr>
        <w:t>Малочисленными</w:t>
      </w:r>
      <w:proofErr w:type="gramEnd"/>
      <w:r w:rsidR="00A65088">
        <w:rPr>
          <w:sz w:val="28"/>
          <w:szCs w:val="28"/>
        </w:rPr>
        <w:br/>
      </w:r>
      <w:r w:rsidRPr="00A65088">
        <w:rPr>
          <w:sz w:val="28"/>
          <w:szCs w:val="28"/>
        </w:rPr>
        <w:t xml:space="preserve">- по экологии,  английскому языку, химии. </w:t>
      </w:r>
    </w:p>
    <w:p w:rsidR="002815FA" w:rsidRPr="00A65088" w:rsidRDefault="00A65088" w:rsidP="0005625C">
      <w:pPr>
        <w:tabs>
          <w:tab w:val="left" w:pos="0"/>
        </w:tabs>
        <w:ind w:right="-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15FA" w:rsidRPr="00A65088">
        <w:rPr>
          <w:sz w:val="28"/>
          <w:szCs w:val="28"/>
        </w:rPr>
        <w:t>В целом муниципальный этап Всероссийской олимпиады дал 27 победителей, 41  призер.</w:t>
      </w:r>
      <w:r w:rsidR="002815FA">
        <w:t xml:space="preserve">     </w:t>
      </w:r>
      <w:r w:rsidR="002815FA" w:rsidRPr="00A65088">
        <w:rPr>
          <w:sz w:val="28"/>
          <w:szCs w:val="28"/>
        </w:rPr>
        <w:t xml:space="preserve">10  обучающихся  </w:t>
      </w:r>
      <w:proofErr w:type="gramStart"/>
      <w:r>
        <w:rPr>
          <w:sz w:val="28"/>
          <w:szCs w:val="28"/>
        </w:rPr>
        <w:t xml:space="preserve">участвовали </w:t>
      </w:r>
      <w:r w:rsidR="002815FA" w:rsidRPr="00A65088">
        <w:rPr>
          <w:sz w:val="28"/>
          <w:szCs w:val="28"/>
        </w:rPr>
        <w:t>в региональном этапе Всероссийской олимпиады участвовали</w:t>
      </w:r>
      <w:proofErr w:type="gramEnd"/>
      <w:r w:rsidR="002815FA" w:rsidRPr="00A65088">
        <w:rPr>
          <w:sz w:val="28"/>
          <w:szCs w:val="28"/>
        </w:rPr>
        <w:t xml:space="preserve">  обучающиеся  по русскому языку, литературе, биологии, химии,  обществознанию, ОБЖ, иностранному языку.</w:t>
      </w:r>
    </w:p>
    <w:p w:rsidR="002815FA" w:rsidRPr="0005625C" w:rsidRDefault="002815FA" w:rsidP="0005625C">
      <w:pPr>
        <w:pStyle w:val="Default"/>
        <w:ind w:firstLine="708"/>
        <w:jc w:val="both"/>
        <w:rPr>
          <w:sz w:val="28"/>
          <w:szCs w:val="28"/>
        </w:rPr>
      </w:pPr>
      <w:r w:rsidRPr="00A65088">
        <w:rPr>
          <w:sz w:val="28"/>
          <w:szCs w:val="28"/>
        </w:rPr>
        <w:t xml:space="preserve">В районе сложилась определённая система стимулирования талантливой молодёжи, достигшей значительных результатов </w:t>
      </w:r>
      <w:r w:rsidR="0005625C">
        <w:rPr>
          <w:sz w:val="28"/>
          <w:szCs w:val="28"/>
        </w:rPr>
        <w:br/>
      </w:r>
      <w:r w:rsidRPr="00A65088">
        <w:rPr>
          <w:sz w:val="28"/>
          <w:szCs w:val="28"/>
        </w:rPr>
        <w:t xml:space="preserve">в общественной, учебной, творческой, проектной деятельности, в том, числе обучающихся общеобразовательных школ, учреждений дополнительного образования. Проводятся предметные олимпиады и конкурсы (в том числе </w:t>
      </w:r>
      <w:r w:rsidR="0005625C">
        <w:rPr>
          <w:sz w:val="28"/>
          <w:szCs w:val="28"/>
        </w:rPr>
        <w:br/>
      </w:r>
      <w:r w:rsidRPr="00A65088">
        <w:rPr>
          <w:sz w:val="28"/>
          <w:szCs w:val="28"/>
        </w:rPr>
        <w:t xml:space="preserve">и дистанционные), проектная и исследовательская деятельность. </w:t>
      </w:r>
      <w:r w:rsidR="0005625C">
        <w:rPr>
          <w:sz w:val="28"/>
          <w:szCs w:val="28"/>
        </w:rPr>
        <w:br/>
      </w:r>
      <w:proofErr w:type="gramStart"/>
      <w:r w:rsidRPr="00A65088">
        <w:rPr>
          <w:sz w:val="28"/>
          <w:szCs w:val="28"/>
        </w:rPr>
        <w:t xml:space="preserve">За последние 3 года отмечена стабильность высоких результатов в областных  конкурсе чтецов «Живая классика» (победитель, награждена путевкой </w:t>
      </w:r>
      <w:r w:rsidR="0005625C">
        <w:rPr>
          <w:sz w:val="28"/>
          <w:szCs w:val="28"/>
        </w:rPr>
        <w:br/>
      </w:r>
      <w:r w:rsidRPr="00A65088">
        <w:rPr>
          <w:sz w:val="28"/>
          <w:szCs w:val="28"/>
        </w:rPr>
        <w:t xml:space="preserve">и молодежный лагерь «Артек»),  смотре-конкурсе ученических производственных бригад, конкурсе исследовательских работ </w:t>
      </w:r>
      <w:r w:rsidR="0005625C">
        <w:rPr>
          <w:sz w:val="28"/>
          <w:szCs w:val="28"/>
        </w:rPr>
        <w:br/>
      </w:r>
      <w:r w:rsidRPr="00A65088">
        <w:rPr>
          <w:sz w:val="28"/>
          <w:szCs w:val="28"/>
        </w:rPr>
        <w:t>по окружающей среде.</w:t>
      </w:r>
      <w:proofErr w:type="gramEnd"/>
      <w:r w:rsidRPr="00A65088">
        <w:rPr>
          <w:sz w:val="28"/>
          <w:szCs w:val="28"/>
        </w:rPr>
        <w:t xml:space="preserve"> В этом году во Всероссийском слете ученических производственных бригад районная команда обучающихся заняла первое место. Возросло количество участников и победителей дистанционных олимпиад и конкурсов.  </w:t>
      </w:r>
      <w:r w:rsidR="0005625C">
        <w:rPr>
          <w:sz w:val="28"/>
          <w:szCs w:val="28"/>
        </w:rPr>
        <w:t>В</w:t>
      </w:r>
      <w:r w:rsidRPr="00A65088">
        <w:rPr>
          <w:sz w:val="28"/>
          <w:szCs w:val="28"/>
        </w:rPr>
        <w:t xml:space="preserve"> 2016 году </w:t>
      </w:r>
      <w:r w:rsidR="0005625C">
        <w:rPr>
          <w:sz w:val="28"/>
          <w:szCs w:val="28"/>
        </w:rPr>
        <w:t xml:space="preserve">это </w:t>
      </w:r>
      <w:r w:rsidRPr="00A65088">
        <w:rPr>
          <w:sz w:val="28"/>
          <w:szCs w:val="28"/>
        </w:rPr>
        <w:t>354 участника, а призовых мест – 81 (22,8 %).</w:t>
      </w:r>
      <w:r>
        <w:t xml:space="preserve"> </w:t>
      </w:r>
      <w:r w:rsidRPr="0005625C">
        <w:rPr>
          <w:sz w:val="28"/>
          <w:szCs w:val="28"/>
        </w:rPr>
        <w:t xml:space="preserve">На муниципальном уровне ежегодно определяются 13 </w:t>
      </w:r>
      <w:proofErr w:type="gramStart"/>
      <w:r w:rsidRPr="0005625C">
        <w:rPr>
          <w:sz w:val="28"/>
          <w:szCs w:val="28"/>
        </w:rPr>
        <w:t>обучающихся</w:t>
      </w:r>
      <w:proofErr w:type="gramEnd"/>
      <w:r w:rsidRPr="0005625C">
        <w:rPr>
          <w:sz w:val="28"/>
          <w:szCs w:val="28"/>
        </w:rPr>
        <w:t xml:space="preserve"> на соискание муниципальной стипендии Главы района и 1 – обладатель стипендии Губернатора Орловской области. Всем стипендиатам муниципального уровня ежемесячно выплачивается стипендия в размере 500 рублей каждому, областного уровня - 1500 рублей.</w:t>
      </w:r>
    </w:p>
    <w:p w:rsidR="002815FA" w:rsidRPr="0005625C" w:rsidRDefault="002815FA" w:rsidP="0005625C">
      <w:pPr>
        <w:spacing w:line="276" w:lineRule="auto"/>
        <w:ind w:firstLine="708"/>
        <w:jc w:val="both"/>
        <w:rPr>
          <w:sz w:val="28"/>
          <w:szCs w:val="28"/>
        </w:rPr>
      </w:pPr>
      <w:r w:rsidRPr="0005625C">
        <w:rPr>
          <w:sz w:val="28"/>
          <w:szCs w:val="28"/>
        </w:rPr>
        <w:t xml:space="preserve">Мерой социальной поддержки обучающихся, наряду с бесплатным питанием, является бесплатная перевозка детей в общеобразовательные учреждения и обратно, на данный момент к месту учебных занятий подвозятся 256 школьников. Для подвоза обучающихся  ликвидированного </w:t>
      </w:r>
      <w:proofErr w:type="spellStart"/>
      <w:r w:rsidRPr="0005625C">
        <w:rPr>
          <w:sz w:val="28"/>
          <w:szCs w:val="28"/>
        </w:rPr>
        <w:t>Рогатинского</w:t>
      </w:r>
      <w:proofErr w:type="spellEnd"/>
      <w:r w:rsidRPr="0005625C">
        <w:rPr>
          <w:sz w:val="28"/>
          <w:szCs w:val="28"/>
        </w:rPr>
        <w:t xml:space="preserve"> филиала приобретен легковой автомобиль на 7 мест.</w:t>
      </w:r>
    </w:p>
    <w:p w:rsidR="002815FA" w:rsidRPr="0005625C" w:rsidRDefault="002815FA" w:rsidP="002815FA">
      <w:pPr>
        <w:tabs>
          <w:tab w:val="left" w:pos="900"/>
        </w:tabs>
        <w:suppressAutoHyphens/>
        <w:jc w:val="both"/>
        <w:rPr>
          <w:color w:val="000000"/>
          <w:sz w:val="28"/>
          <w:szCs w:val="28"/>
        </w:rPr>
      </w:pPr>
      <w:r w:rsidRPr="0005625C">
        <w:rPr>
          <w:sz w:val="28"/>
          <w:szCs w:val="28"/>
        </w:rPr>
        <w:t xml:space="preserve">  </w:t>
      </w:r>
      <w:r w:rsidRPr="0005625C">
        <w:rPr>
          <w:color w:val="000000"/>
          <w:sz w:val="28"/>
          <w:szCs w:val="28"/>
        </w:rPr>
        <w:t xml:space="preserve">     В БОУ «Должанская </w:t>
      </w:r>
      <w:r w:rsidR="0005625C">
        <w:rPr>
          <w:color w:val="000000"/>
          <w:sz w:val="28"/>
          <w:szCs w:val="28"/>
        </w:rPr>
        <w:t>средняя общеобразовательная школа</w:t>
      </w:r>
      <w:r w:rsidRPr="0005625C">
        <w:rPr>
          <w:color w:val="000000"/>
          <w:sz w:val="28"/>
          <w:szCs w:val="28"/>
        </w:rPr>
        <w:t xml:space="preserve">»  в 10-классах стабильно осуществляется профильное обучение.  </w:t>
      </w:r>
    </w:p>
    <w:p w:rsidR="002815FA" w:rsidRPr="002F647C" w:rsidRDefault="002815FA" w:rsidP="002F647C">
      <w:pPr>
        <w:pStyle w:val="Default"/>
        <w:jc w:val="both"/>
        <w:rPr>
          <w:sz w:val="28"/>
          <w:szCs w:val="28"/>
        </w:rPr>
      </w:pPr>
      <w:r w:rsidRPr="0005625C">
        <w:rPr>
          <w:sz w:val="28"/>
          <w:szCs w:val="28"/>
        </w:rPr>
        <w:t xml:space="preserve"> </w:t>
      </w:r>
      <w:r w:rsidR="002F647C">
        <w:rPr>
          <w:sz w:val="28"/>
          <w:szCs w:val="28"/>
        </w:rPr>
        <w:tab/>
      </w:r>
      <w:r w:rsidRPr="0005625C">
        <w:rPr>
          <w:sz w:val="28"/>
          <w:szCs w:val="28"/>
        </w:rPr>
        <w:t>Дополнительное образование рассматривается как равноправный компонент образовательного пространства и является средством непрерывного образования ребенка. Учреждений дополнительного образования, которые посещают дети – 2 (Дом детского творчества и детско-</w:t>
      </w:r>
      <w:r w:rsidRPr="0005625C">
        <w:rPr>
          <w:sz w:val="28"/>
          <w:szCs w:val="28"/>
        </w:rPr>
        <w:lastRenderedPageBreak/>
        <w:t xml:space="preserve">юношеская спортивная школа). Кроме того, работают кружки и секции </w:t>
      </w:r>
      <w:r w:rsidR="002F647C">
        <w:rPr>
          <w:sz w:val="28"/>
          <w:szCs w:val="28"/>
        </w:rPr>
        <w:br/>
      </w:r>
      <w:r w:rsidRPr="0005625C">
        <w:rPr>
          <w:sz w:val="28"/>
          <w:szCs w:val="28"/>
        </w:rPr>
        <w:t xml:space="preserve">в общеобразовательных учреждениях. Дополнительное образование реализуется на основании мониторинга запросов родителей и их детей, представляет </w:t>
      </w:r>
      <w:r w:rsidRPr="002F647C">
        <w:rPr>
          <w:sz w:val="28"/>
          <w:szCs w:val="28"/>
        </w:rPr>
        <w:t xml:space="preserve">собой </w:t>
      </w:r>
      <w:proofErr w:type="spellStart"/>
      <w:r w:rsidRPr="002F647C">
        <w:rPr>
          <w:sz w:val="28"/>
          <w:szCs w:val="28"/>
        </w:rPr>
        <w:t>многовариативную</w:t>
      </w:r>
      <w:proofErr w:type="spellEnd"/>
      <w:r w:rsidRPr="002F647C">
        <w:rPr>
          <w:sz w:val="28"/>
          <w:szCs w:val="28"/>
        </w:rPr>
        <w:t xml:space="preserve"> структуру, обеспечивающую удовлетворение интеллектуальной, творческой, спортивной потребностей </w:t>
      </w:r>
      <w:r w:rsidR="002F647C">
        <w:rPr>
          <w:sz w:val="28"/>
          <w:szCs w:val="28"/>
        </w:rPr>
        <w:br/>
      </w:r>
      <w:r w:rsidRPr="002F647C">
        <w:rPr>
          <w:sz w:val="28"/>
          <w:szCs w:val="28"/>
        </w:rPr>
        <w:t xml:space="preserve">и склонности детей. </w:t>
      </w:r>
      <w:r w:rsidR="002F647C">
        <w:rPr>
          <w:sz w:val="28"/>
          <w:szCs w:val="28"/>
        </w:rPr>
        <w:t>К</w:t>
      </w:r>
      <w:r w:rsidRPr="002F647C">
        <w:rPr>
          <w:sz w:val="28"/>
          <w:szCs w:val="28"/>
        </w:rPr>
        <w:t xml:space="preserve">ружки объединены по направленностям: художественно-эстетическая, социально-педагогическая, научно-техническая, физкультурно-спортивная, спортивно-техническая. В 2016 учебном году дополнительным образованием охвачено 893 обучающихся </w:t>
      </w:r>
      <w:r w:rsidR="002F647C">
        <w:rPr>
          <w:sz w:val="28"/>
          <w:szCs w:val="28"/>
        </w:rPr>
        <w:br/>
      </w:r>
      <w:r w:rsidRPr="002F647C">
        <w:rPr>
          <w:sz w:val="28"/>
          <w:szCs w:val="28"/>
        </w:rPr>
        <w:t>(79</w:t>
      </w:r>
      <w:r w:rsidR="002F647C">
        <w:rPr>
          <w:sz w:val="28"/>
          <w:szCs w:val="28"/>
        </w:rPr>
        <w:t xml:space="preserve"> </w:t>
      </w:r>
      <w:r w:rsidRPr="002F647C">
        <w:rPr>
          <w:sz w:val="28"/>
          <w:szCs w:val="28"/>
        </w:rPr>
        <w:t>%), (192 человека – воспитанники учреждений дополнительного образования, остальные – посещают кружки и секции в школах).</w:t>
      </w:r>
    </w:p>
    <w:p w:rsidR="002815FA" w:rsidRPr="00B17F02" w:rsidRDefault="002815FA" w:rsidP="00B17F02">
      <w:pPr>
        <w:ind w:firstLine="708"/>
        <w:jc w:val="both"/>
        <w:rPr>
          <w:sz w:val="28"/>
          <w:szCs w:val="28"/>
        </w:rPr>
      </w:pPr>
      <w:proofErr w:type="gramStart"/>
      <w:r w:rsidRPr="00B17F02">
        <w:rPr>
          <w:sz w:val="28"/>
          <w:szCs w:val="28"/>
        </w:rPr>
        <w:t xml:space="preserve">В целях активизации  патриотического воспитания граждан, формирования интереса к изучению истории своей страны, уважительного отношения к ветеранам войны и труженикам тыла, сохранения памяти </w:t>
      </w:r>
      <w:r w:rsidR="00B17F02">
        <w:rPr>
          <w:sz w:val="28"/>
          <w:szCs w:val="28"/>
        </w:rPr>
        <w:br/>
      </w:r>
      <w:r w:rsidRPr="00B17F02">
        <w:rPr>
          <w:sz w:val="28"/>
          <w:szCs w:val="28"/>
        </w:rPr>
        <w:t xml:space="preserve">о подвиге советского народа,  а также  расширения знаний  обучающихся </w:t>
      </w:r>
      <w:r w:rsidR="00B17F02">
        <w:rPr>
          <w:sz w:val="28"/>
          <w:szCs w:val="28"/>
        </w:rPr>
        <w:br/>
      </w:r>
      <w:r w:rsidRPr="00B17F02">
        <w:rPr>
          <w:sz w:val="28"/>
          <w:szCs w:val="28"/>
        </w:rPr>
        <w:t xml:space="preserve">о Великой Отечественной  войне в период  </w:t>
      </w:r>
      <w:smartTag w:uri="urn:schemas-microsoft-com:office:smarttags" w:element="metricconverter">
        <w:smartTagPr>
          <w:attr w:name="ProductID" w:val="2016 г"/>
        </w:smartTagPr>
        <w:r w:rsidRPr="00B17F02">
          <w:rPr>
            <w:sz w:val="28"/>
            <w:szCs w:val="28"/>
          </w:rPr>
          <w:t>2016 г</w:t>
        </w:r>
        <w:r w:rsidR="00B17F02">
          <w:rPr>
            <w:sz w:val="28"/>
            <w:szCs w:val="28"/>
          </w:rPr>
          <w:t>ода</w:t>
        </w:r>
      </w:smartTag>
      <w:r w:rsidRPr="00B17F02">
        <w:rPr>
          <w:sz w:val="28"/>
          <w:szCs w:val="28"/>
        </w:rPr>
        <w:t xml:space="preserve">  проведены   районные мероприятия различной тематической направленности, школьники принимали участие и в областных мероприятиях.</w:t>
      </w:r>
      <w:proofErr w:type="gramEnd"/>
    </w:p>
    <w:p w:rsidR="002815FA" w:rsidRPr="00B17F02" w:rsidRDefault="002815FA" w:rsidP="00B17F02">
      <w:pPr>
        <w:tabs>
          <w:tab w:val="left" w:pos="0"/>
        </w:tabs>
        <w:jc w:val="both"/>
        <w:rPr>
          <w:sz w:val="28"/>
          <w:szCs w:val="28"/>
        </w:rPr>
      </w:pPr>
      <w:r w:rsidRPr="00B17F02">
        <w:rPr>
          <w:sz w:val="28"/>
          <w:szCs w:val="28"/>
        </w:rPr>
        <w:t xml:space="preserve"> </w:t>
      </w:r>
      <w:r w:rsidR="00B17F02">
        <w:rPr>
          <w:sz w:val="28"/>
          <w:szCs w:val="28"/>
        </w:rPr>
        <w:tab/>
      </w:r>
      <w:r w:rsidRPr="00B17F02">
        <w:rPr>
          <w:sz w:val="28"/>
          <w:szCs w:val="28"/>
        </w:rPr>
        <w:t>В областной краеведческой конференции школьников, посвященной 450-летию основания    г. Орла</w:t>
      </w:r>
      <w:r w:rsidR="00B17F02">
        <w:rPr>
          <w:sz w:val="28"/>
          <w:szCs w:val="28"/>
        </w:rPr>
        <w:t>,</w:t>
      </w:r>
      <w:r w:rsidRPr="00B17F02">
        <w:rPr>
          <w:sz w:val="28"/>
          <w:szCs w:val="28"/>
        </w:rPr>
        <w:t xml:space="preserve">  обучающаяся БОУ «Должанская </w:t>
      </w:r>
      <w:r w:rsidR="00B17F02">
        <w:rPr>
          <w:sz w:val="28"/>
          <w:szCs w:val="28"/>
        </w:rPr>
        <w:t>средняя общеобразовательная школа</w:t>
      </w:r>
      <w:r w:rsidRPr="00B17F02">
        <w:rPr>
          <w:sz w:val="28"/>
          <w:szCs w:val="28"/>
        </w:rPr>
        <w:t>» заняла 3 место в секции «Военная история Отечества». В областном слёте следопытов клуба «Дорогой отцов», посвященном 71-й годовщине Победы в Великой Отечественной войне 1941-1945</w:t>
      </w:r>
      <w:r w:rsidR="00B17F02">
        <w:rPr>
          <w:sz w:val="28"/>
          <w:szCs w:val="28"/>
        </w:rPr>
        <w:t xml:space="preserve"> </w:t>
      </w:r>
      <w:r w:rsidRPr="00B17F02">
        <w:rPr>
          <w:sz w:val="28"/>
          <w:szCs w:val="28"/>
        </w:rPr>
        <w:t>годов  обучающиеся  БОУ «</w:t>
      </w:r>
      <w:proofErr w:type="spellStart"/>
      <w:r w:rsidRPr="00B17F02">
        <w:rPr>
          <w:sz w:val="28"/>
          <w:szCs w:val="28"/>
        </w:rPr>
        <w:t>В</w:t>
      </w:r>
      <w:r w:rsidR="00B17F02">
        <w:rPr>
          <w:sz w:val="28"/>
          <w:szCs w:val="28"/>
        </w:rPr>
        <w:t>ышне</w:t>
      </w:r>
      <w:proofErr w:type="spellEnd"/>
      <w:r w:rsidR="00B17F02">
        <w:rPr>
          <w:sz w:val="28"/>
          <w:szCs w:val="28"/>
        </w:rPr>
        <w:t xml:space="preserve"> </w:t>
      </w:r>
      <w:r w:rsidRPr="00B17F02">
        <w:rPr>
          <w:sz w:val="28"/>
          <w:szCs w:val="28"/>
        </w:rPr>
        <w:t>-</w:t>
      </w:r>
      <w:r w:rsidR="00B17F02">
        <w:rPr>
          <w:sz w:val="28"/>
          <w:szCs w:val="28"/>
        </w:rPr>
        <w:t xml:space="preserve"> </w:t>
      </w:r>
      <w:r w:rsidRPr="00B17F02">
        <w:rPr>
          <w:sz w:val="28"/>
          <w:szCs w:val="28"/>
        </w:rPr>
        <w:t>Ольшанская с</w:t>
      </w:r>
      <w:r w:rsidR="00B17F02">
        <w:rPr>
          <w:sz w:val="28"/>
          <w:szCs w:val="28"/>
        </w:rPr>
        <w:t>редняя общеобразовательная  школа»</w:t>
      </w:r>
      <w:r w:rsidRPr="00B17F02">
        <w:rPr>
          <w:sz w:val="28"/>
          <w:szCs w:val="28"/>
        </w:rPr>
        <w:t xml:space="preserve"> заняли 2 и 3 место.</w:t>
      </w:r>
    </w:p>
    <w:p w:rsidR="002815FA" w:rsidRPr="00B17F02" w:rsidRDefault="002815FA" w:rsidP="00B17F02">
      <w:pPr>
        <w:ind w:firstLine="708"/>
        <w:jc w:val="both"/>
        <w:rPr>
          <w:sz w:val="28"/>
          <w:szCs w:val="28"/>
        </w:rPr>
      </w:pPr>
      <w:r w:rsidRPr="00B17F02">
        <w:rPr>
          <w:sz w:val="28"/>
          <w:szCs w:val="28"/>
        </w:rPr>
        <w:t>Кроме того, в областной выставке «Юннат-2016», обучающиеся БОУ «Никольская с</w:t>
      </w:r>
      <w:r w:rsidR="00B17F02">
        <w:rPr>
          <w:sz w:val="28"/>
          <w:szCs w:val="28"/>
        </w:rPr>
        <w:t>редняя общеобразовательная школа»</w:t>
      </w:r>
      <w:r w:rsidRPr="00B17F02">
        <w:rPr>
          <w:sz w:val="28"/>
          <w:szCs w:val="28"/>
        </w:rPr>
        <w:t xml:space="preserve"> заняли 1, 2 и 3 места </w:t>
      </w:r>
      <w:r w:rsidR="00B357FC">
        <w:rPr>
          <w:sz w:val="28"/>
          <w:szCs w:val="28"/>
        </w:rPr>
        <w:br/>
      </w:r>
      <w:r w:rsidRPr="00B17F02">
        <w:rPr>
          <w:sz w:val="28"/>
          <w:szCs w:val="28"/>
        </w:rPr>
        <w:t xml:space="preserve">в различных номинациях, ежегодном областном слете ученических </w:t>
      </w:r>
      <w:r w:rsidR="00B357FC">
        <w:rPr>
          <w:sz w:val="28"/>
          <w:szCs w:val="28"/>
        </w:rPr>
        <w:br/>
      </w:r>
      <w:r w:rsidRPr="00B17F02">
        <w:rPr>
          <w:sz w:val="28"/>
          <w:szCs w:val="28"/>
        </w:rPr>
        <w:t>производственных бригад  обучающиеся БОУ «Должанская с</w:t>
      </w:r>
      <w:r w:rsidR="00B357FC">
        <w:rPr>
          <w:sz w:val="28"/>
          <w:szCs w:val="28"/>
        </w:rPr>
        <w:t>редняя общеобразовательная школа»</w:t>
      </w:r>
      <w:r w:rsidRPr="00B17F02">
        <w:rPr>
          <w:sz w:val="28"/>
          <w:szCs w:val="28"/>
        </w:rPr>
        <w:t xml:space="preserve"> и БОУ «Никольская с</w:t>
      </w:r>
      <w:r w:rsidR="00B357FC">
        <w:rPr>
          <w:sz w:val="28"/>
          <w:szCs w:val="28"/>
        </w:rPr>
        <w:t>редняя общеобразовательная школа»</w:t>
      </w:r>
      <w:r w:rsidRPr="00B17F02">
        <w:rPr>
          <w:sz w:val="28"/>
          <w:szCs w:val="28"/>
        </w:rPr>
        <w:t xml:space="preserve"> заняли 3 место.  </w:t>
      </w:r>
    </w:p>
    <w:p w:rsidR="002815FA" w:rsidRPr="00B357FC" w:rsidRDefault="002815FA" w:rsidP="00B357FC">
      <w:pPr>
        <w:jc w:val="both"/>
        <w:rPr>
          <w:sz w:val="28"/>
          <w:szCs w:val="28"/>
        </w:rPr>
      </w:pPr>
      <w:r>
        <w:t xml:space="preserve">      </w:t>
      </w:r>
      <w:r w:rsidR="00B357FC">
        <w:tab/>
      </w:r>
      <w:r w:rsidRPr="00B357FC">
        <w:rPr>
          <w:sz w:val="28"/>
          <w:szCs w:val="28"/>
        </w:rPr>
        <w:t xml:space="preserve">В 2016 году успешно прошла летняя оздоровительная кампания. </w:t>
      </w:r>
      <w:r w:rsidR="00B357FC">
        <w:rPr>
          <w:sz w:val="28"/>
          <w:szCs w:val="28"/>
        </w:rPr>
        <w:br/>
      </w:r>
      <w:r w:rsidRPr="00B357FC">
        <w:rPr>
          <w:sz w:val="28"/>
          <w:szCs w:val="28"/>
        </w:rPr>
        <w:t xml:space="preserve">На базе 12 общеобразовательных учреждений была организована работа оздоровительных лагерей с дневным пребыванием детей, продолжительность смены 21 день. В оздоровительных лагерях отдохнули  339 ребенка. Также были приобретены 7 путевок в лагерь «Дружба», 39 ребенка отдохнули </w:t>
      </w:r>
      <w:r w:rsidR="00B357FC">
        <w:rPr>
          <w:sz w:val="28"/>
          <w:szCs w:val="28"/>
        </w:rPr>
        <w:br/>
      </w:r>
      <w:r w:rsidRPr="00B357FC">
        <w:rPr>
          <w:sz w:val="28"/>
          <w:szCs w:val="28"/>
        </w:rPr>
        <w:t xml:space="preserve">в загородных лагерях.  На мероприятия по оздоровлению и отдыху детей </w:t>
      </w:r>
      <w:r w:rsidR="00B357FC">
        <w:rPr>
          <w:sz w:val="28"/>
          <w:szCs w:val="28"/>
        </w:rPr>
        <w:br/>
      </w:r>
      <w:r w:rsidRPr="00B357FC">
        <w:rPr>
          <w:sz w:val="28"/>
          <w:szCs w:val="28"/>
        </w:rPr>
        <w:t>из средств районного бюджета израсходовано 683, 0 тыс. рублей.</w:t>
      </w:r>
    </w:p>
    <w:p w:rsidR="002815FA" w:rsidRPr="00B357FC" w:rsidRDefault="002815FA" w:rsidP="00B35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57FC">
        <w:rPr>
          <w:rFonts w:ascii="Times New Roman" w:hAnsi="Times New Roman" w:cs="Times New Roman"/>
          <w:sz w:val="28"/>
          <w:szCs w:val="28"/>
        </w:rPr>
        <w:t xml:space="preserve">      Приведение учебно-материальной базы образовательных организаций  </w:t>
      </w:r>
      <w:r w:rsidR="00B357FC">
        <w:rPr>
          <w:rFonts w:ascii="Times New Roman" w:hAnsi="Times New Roman" w:cs="Times New Roman"/>
          <w:sz w:val="28"/>
          <w:szCs w:val="28"/>
        </w:rPr>
        <w:br/>
      </w:r>
      <w:r w:rsidRPr="00B357FC">
        <w:rPr>
          <w:rFonts w:ascii="Times New Roman" w:hAnsi="Times New Roman" w:cs="Times New Roman"/>
          <w:sz w:val="28"/>
          <w:szCs w:val="28"/>
        </w:rPr>
        <w:t xml:space="preserve">в соответствии с современными требованиями предусматривает: оснащением муниципальных образовательных </w:t>
      </w:r>
      <w:r w:rsidR="00B357FC">
        <w:rPr>
          <w:rFonts w:ascii="Times New Roman" w:hAnsi="Times New Roman" w:cs="Times New Roman"/>
          <w:sz w:val="28"/>
          <w:szCs w:val="28"/>
        </w:rPr>
        <w:t>организаций</w:t>
      </w:r>
      <w:r w:rsidRPr="00B357FC">
        <w:rPr>
          <w:rFonts w:ascii="Times New Roman" w:hAnsi="Times New Roman" w:cs="Times New Roman"/>
          <w:sz w:val="28"/>
          <w:szCs w:val="28"/>
        </w:rPr>
        <w:t xml:space="preserve"> и муниципальных базовых школ современным учебным и учебно-наглядным оборудованием, пополнение библиотечных фондов для пользования учащимися, оснащение библиотек учебными, методическими пособиями, приобретение учебных кабинетов, комплектов учебной мебели.</w:t>
      </w:r>
    </w:p>
    <w:p w:rsidR="002815FA" w:rsidRPr="00EB339B" w:rsidRDefault="002815FA" w:rsidP="002815FA">
      <w:pPr>
        <w:tabs>
          <w:tab w:val="left" w:pos="1200"/>
        </w:tabs>
        <w:jc w:val="both"/>
        <w:rPr>
          <w:sz w:val="28"/>
          <w:szCs w:val="28"/>
        </w:rPr>
      </w:pPr>
      <w:r w:rsidRPr="00B357FC">
        <w:rPr>
          <w:sz w:val="28"/>
          <w:szCs w:val="28"/>
        </w:rPr>
        <w:t xml:space="preserve">      </w:t>
      </w:r>
      <w:proofErr w:type="gramStart"/>
      <w:r w:rsidRPr="00B357FC">
        <w:rPr>
          <w:sz w:val="28"/>
          <w:szCs w:val="28"/>
        </w:rPr>
        <w:t>В 2016 году</w:t>
      </w:r>
      <w:r w:rsidRPr="00B357FC">
        <w:rPr>
          <w:color w:val="FF0000"/>
          <w:sz w:val="28"/>
          <w:szCs w:val="28"/>
        </w:rPr>
        <w:t xml:space="preserve"> </w:t>
      </w:r>
      <w:r w:rsidRPr="00B357FC">
        <w:rPr>
          <w:sz w:val="28"/>
          <w:szCs w:val="28"/>
        </w:rPr>
        <w:t xml:space="preserve">проведен косметический ремонт во всех организациях образования, установлены металлические входные двери  в 4 организациях заменены оконные блоки  в одном учреждении дополнительного образования </w:t>
      </w:r>
      <w:r w:rsidRPr="00B357FC">
        <w:rPr>
          <w:sz w:val="28"/>
          <w:szCs w:val="28"/>
        </w:rPr>
        <w:lastRenderedPageBreak/>
        <w:t>(БУДО «Дом детского</w:t>
      </w:r>
      <w:r>
        <w:t xml:space="preserve"> творчества») </w:t>
      </w:r>
      <w:r w:rsidRPr="005A284C">
        <w:rPr>
          <w:sz w:val="28"/>
          <w:szCs w:val="28"/>
        </w:rPr>
        <w:t xml:space="preserve">и в спортивном зале общеобразовательного (БОУ «Егорьевская </w:t>
      </w:r>
      <w:r w:rsidR="005A284C">
        <w:rPr>
          <w:sz w:val="28"/>
          <w:szCs w:val="28"/>
        </w:rPr>
        <w:t>основная общеобразовательная школа</w:t>
      </w:r>
      <w:r w:rsidRPr="005A284C">
        <w:rPr>
          <w:sz w:val="28"/>
          <w:szCs w:val="28"/>
        </w:rPr>
        <w:t>»),  водонагреватели в столовую БОУ «</w:t>
      </w:r>
      <w:proofErr w:type="spellStart"/>
      <w:r w:rsidRPr="005A284C">
        <w:rPr>
          <w:sz w:val="28"/>
          <w:szCs w:val="28"/>
        </w:rPr>
        <w:t>В</w:t>
      </w:r>
      <w:r w:rsidR="005A284C">
        <w:rPr>
          <w:sz w:val="28"/>
          <w:szCs w:val="28"/>
        </w:rPr>
        <w:t>ерхне</w:t>
      </w:r>
      <w:proofErr w:type="spellEnd"/>
      <w:r w:rsidR="005A284C">
        <w:rPr>
          <w:sz w:val="28"/>
          <w:szCs w:val="28"/>
        </w:rPr>
        <w:t xml:space="preserve"> </w:t>
      </w:r>
      <w:r w:rsidRPr="005A284C">
        <w:rPr>
          <w:sz w:val="28"/>
          <w:szCs w:val="28"/>
        </w:rPr>
        <w:t>-</w:t>
      </w:r>
      <w:r w:rsidR="005A284C">
        <w:rPr>
          <w:sz w:val="28"/>
          <w:szCs w:val="28"/>
        </w:rPr>
        <w:t xml:space="preserve"> </w:t>
      </w:r>
      <w:r w:rsidRPr="005A284C">
        <w:rPr>
          <w:sz w:val="28"/>
          <w:szCs w:val="28"/>
        </w:rPr>
        <w:t xml:space="preserve">Должанская </w:t>
      </w:r>
      <w:r w:rsidR="005A284C">
        <w:rPr>
          <w:sz w:val="28"/>
          <w:szCs w:val="28"/>
        </w:rPr>
        <w:t>основная общеобразовательная школа»</w:t>
      </w:r>
      <w:r w:rsidRPr="005A284C">
        <w:rPr>
          <w:sz w:val="28"/>
          <w:szCs w:val="28"/>
        </w:rPr>
        <w:t xml:space="preserve"> и в здание школы БОУ «Алексеевская с</w:t>
      </w:r>
      <w:r w:rsidR="005A284C">
        <w:rPr>
          <w:sz w:val="28"/>
          <w:szCs w:val="28"/>
        </w:rPr>
        <w:t xml:space="preserve">редняя </w:t>
      </w:r>
      <w:r w:rsidRPr="005A284C">
        <w:rPr>
          <w:sz w:val="28"/>
          <w:szCs w:val="28"/>
        </w:rPr>
        <w:t>о</w:t>
      </w:r>
      <w:r w:rsidR="005A284C">
        <w:rPr>
          <w:sz w:val="28"/>
          <w:szCs w:val="28"/>
        </w:rPr>
        <w:t>бщеобразовательная школа»</w:t>
      </w:r>
      <w:r w:rsidRPr="005A284C">
        <w:rPr>
          <w:sz w:val="28"/>
          <w:szCs w:val="28"/>
        </w:rPr>
        <w:t>, закуплена мебель для</w:t>
      </w:r>
      <w:proofErr w:type="gramEnd"/>
      <w:r w:rsidRPr="005A284C">
        <w:rPr>
          <w:sz w:val="28"/>
          <w:szCs w:val="28"/>
        </w:rPr>
        <w:t xml:space="preserve"> </w:t>
      </w:r>
      <w:proofErr w:type="gramStart"/>
      <w:r w:rsidRPr="005A284C">
        <w:rPr>
          <w:sz w:val="28"/>
          <w:szCs w:val="28"/>
        </w:rPr>
        <w:t xml:space="preserve">дошкольных учреждений (БДОУ детский сад «Сказка» и БДОУ детский сад «Колобок») </w:t>
      </w:r>
      <w:r w:rsidR="005A284C">
        <w:rPr>
          <w:sz w:val="28"/>
          <w:szCs w:val="28"/>
        </w:rPr>
        <w:br/>
      </w:r>
      <w:r w:rsidRPr="005A284C">
        <w:rPr>
          <w:sz w:val="28"/>
          <w:szCs w:val="28"/>
        </w:rPr>
        <w:t>и БОУ «</w:t>
      </w:r>
      <w:proofErr w:type="spellStart"/>
      <w:r w:rsidRPr="005A284C">
        <w:rPr>
          <w:sz w:val="28"/>
          <w:szCs w:val="28"/>
        </w:rPr>
        <w:t>В</w:t>
      </w:r>
      <w:r w:rsidR="005A284C">
        <w:rPr>
          <w:sz w:val="28"/>
          <w:szCs w:val="28"/>
        </w:rPr>
        <w:t>ышне</w:t>
      </w:r>
      <w:proofErr w:type="spellEnd"/>
      <w:r w:rsidR="005A284C">
        <w:rPr>
          <w:sz w:val="28"/>
          <w:szCs w:val="28"/>
        </w:rPr>
        <w:t xml:space="preserve"> </w:t>
      </w:r>
      <w:r w:rsidRPr="005A284C">
        <w:rPr>
          <w:sz w:val="28"/>
          <w:szCs w:val="28"/>
        </w:rPr>
        <w:t>-</w:t>
      </w:r>
      <w:r w:rsidR="005A284C">
        <w:rPr>
          <w:sz w:val="28"/>
          <w:szCs w:val="28"/>
        </w:rPr>
        <w:t xml:space="preserve"> </w:t>
      </w:r>
      <w:r w:rsidRPr="005A284C">
        <w:rPr>
          <w:sz w:val="28"/>
          <w:szCs w:val="28"/>
        </w:rPr>
        <w:t>Ольшанская с</w:t>
      </w:r>
      <w:r w:rsidR="005A284C">
        <w:rPr>
          <w:sz w:val="28"/>
          <w:szCs w:val="28"/>
        </w:rPr>
        <w:t>редняя общеобразовательная школа»</w:t>
      </w:r>
      <w:r w:rsidRPr="005A284C">
        <w:rPr>
          <w:sz w:val="28"/>
          <w:szCs w:val="28"/>
        </w:rPr>
        <w:t>, произведен частичный ремонт ограждения БОУ «Знаменская о</w:t>
      </w:r>
      <w:r w:rsidR="005A284C">
        <w:rPr>
          <w:sz w:val="28"/>
          <w:szCs w:val="28"/>
        </w:rPr>
        <w:t>сновная общеобразовательная школа»</w:t>
      </w:r>
      <w:r w:rsidRPr="005A284C">
        <w:rPr>
          <w:sz w:val="28"/>
          <w:szCs w:val="28"/>
        </w:rPr>
        <w:t>, закуплен электронасос для дошкольного учреждения БДОУ детский сад «Колобок», частично отремонтированы полы в коридоре БОУ «Никольская с</w:t>
      </w:r>
      <w:r w:rsidR="005A284C">
        <w:rPr>
          <w:sz w:val="28"/>
          <w:szCs w:val="28"/>
        </w:rPr>
        <w:t>редняя общеобразовательная школа»</w:t>
      </w:r>
      <w:r w:rsidRPr="005A284C">
        <w:rPr>
          <w:sz w:val="28"/>
          <w:szCs w:val="28"/>
        </w:rPr>
        <w:t>, отремонтирован пищеблок и закуплено новое технологическое оборудование БОУ «</w:t>
      </w:r>
      <w:proofErr w:type="spellStart"/>
      <w:r w:rsidRPr="005A284C">
        <w:rPr>
          <w:sz w:val="28"/>
          <w:szCs w:val="28"/>
        </w:rPr>
        <w:t>Быстринская</w:t>
      </w:r>
      <w:proofErr w:type="spellEnd"/>
      <w:r w:rsidRPr="005A284C">
        <w:rPr>
          <w:sz w:val="28"/>
          <w:szCs w:val="28"/>
        </w:rPr>
        <w:t xml:space="preserve"> о</w:t>
      </w:r>
      <w:r w:rsidR="00EB339B">
        <w:rPr>
          <w:sz w:val="28"/>
          <w:szCs w:val="28"/>
        </w:rPr>
        <w:t>сновная общеобразовательная школа</w:t>
      </w:r>
      <w:r w:rsidRPr="005A284C">
        <w:rPr>
          <w:sz w:val="28"/>
          <w:szCs w:val="28"/>
        </w:rPr>
        <w:t>», отремонтирован спортивный</w:t>
      </w:r>
      <w:proofErr w:type="gramEnd"/>
      <w:r w:rsidRPr="005A284C">
        <w:rPr>
          <w:sz w:val="28"/>
          <w:szCs w:val="28"/>
        </w:rPr>
        <w:t xml:space="preserve"> зал БОУ «Егорьевская </w:t>
      </w:r>
      <w:r w:rsidR="00EB339B">
        <w:rPr>
          <w:sz w:val="28"/>
          <w:szCs w:val="28"/>
        </w:rPr>
        <w:t>основная общеобразовательная школа»</w:t>
      </w:r>
      <w:r w:rsidRPr="005A284C">
        <w:rPr>
          <w:sz w:val="28"/>
          <w:szCs w:val="28"/>
        </w:rPr>
        <w:t>, приобретен легковой автомобиль</w:t>
      </w:r>
      <w:r w:rsidRPr="005A284C">
        <w:rPr>
          <w:rFonts w:cs="Arial"/>
          <w:sz w:val="28"/>
          <w:szCs w:val="28"/>
        </w:rPr>
        <w:t>(</w:t>
      </w:r>
      <w:r w:rsidRPr="005A284C">
        <w:rPr>
          <w:rFonts w:cs="Arial"/>
          <w:sz w:val="28"/>
          <w:szCs w:val="28"/>
          <w:lang w:val="en-US"/>
        </w:rPr>
        <w:t>LADA</w:t>
      </w:r>
      <w:r w:rsidRPr="005A284C">
        <w:rPr>
          <w:rFonts w:cs="Arial"/>
          <w:sz w:val="28"/>
          <w:szCs w:val="28"/>
        </w:rPr>
        <w:t xml:space="preserve"> </w:t>
      </w:r>
      <w:proofErr w:type="spellStart"/>
      <w:r w:rsidRPr="005A284C">
        <w:rPr>
          <w:rFonts w:cs="Arial"/>
          <w:sz w:val="28"/>
          <w:szCs w:val="28"/>
          <w:lang w:val="en-US"/>
        </w:rPr>
        <w:t>Largus</w:t>
      </w:r>
      <w:proofErr w:type="spellEnd"/>
      <w:r w:rsidRPr="005A284C">
        <w:rPr>
          <w:rFonts w:cs="Arial"/>
          <w:sz w:val="28"/>
          <w:szCs w:val="28"/>
        </w:rPr>
        <w:t>)</w:t>
      </w:r>
      <w:r w:rsidRPr="005A284C">
        <w:rPr>
          <w:sz w:val="28"/>
          <w:szCs w:val="28"/>
        </w:rPr>
        <w:t xml:space="preserve">  </w:t>
      </w:r>
      <w:r w:rsidRPr="005A284C">
        <w:rPr>
          <w:rFonts w:cs="Arial"/>
          <w:sz w:val="28"/>
          <w:szCs w:val="28"/>
        </w:rPr>
        <w:t xml:space="preserve">по подвозу детей </w:t>
      </w:r>
      <w:r w:rsidR="00EB339B">
        <w:rPr>
          <w:rFonts w:cs="Arial"/>
          <w:sz w:val="28"/>
          <w:szCs w:val="28"/>
        </w:rPr>
        <w:br/>
      </w:r>
      <w:proofErr w:type="gramStart"/>
      <w:r w:rsidRPr="005A284C">
        <w:rPr>
          <w:rFonts w:cs="Arial"/>
          <w:sz w:val="28"/>
          <w:szCs w:val="28"/>
        </w:rPr>
        <w:t>из</w:t>
      </w:r>
      <w:proofErr w:type="gramEnd"/>
      <w:r w:rsidRPr="005A284C">
        <w:rPr>
          <w:rFonts w:cs="Arial"/>
          <w:sz w:val="28"/>
          <w:szCs w:val="28"/>
        </w:rPr>
        <w:t xml:space="preserve"> с. Рогатик</w:t>
      </w:r>
      <w:r w:rsidRPr="005A284C">
        <w:rPr>
          <w:sz w:val="28"/>
          <w:szCs w:val="28"/>
        </w:rPr>
        <w:t xml:space="preserve">.  </w:t>
      </w:r>
      <w:r w:rsidRPr="00EB339B">
        <w:rPr>
          <w:sz w:val="28"/>
          <w:szCs w:val="28"/>
        </w:rPr>
        <w:t>Всего на эти цели  затрачено</w:t>
      </w:r>
      <w:r w:rsidRPr="00EB339B">
        <w:rPr>
          <w:b/>
          <w:sz w:val="28"/>
          <w:szCs w:val="28"/>
        </w:rPr>
        <w:t xml:space="preserve"> </w:t>
      </w:r>
      <w:r w:rsidRPr="00EB339B">
        <w:rPr>
          <w:sz w:val="28"/>
          <w:szCs w:val="28"/>
        </w:rPr>
        <w:t>7017,7 тыс.</w:t>
      </w:r>
      <w:r w:rsidR="00EB339B">
        <w:rPr>
          <w:sz w:val="28"/>
          <w:szCs w:val="28"/>
        </w:rPr>
        <w:t xml:space="preserve"> </w:t>
      </w:r>
      <w:r w:rsidRPr="00EB339B">
        <w:rPr>
          <w:sz w:val="28"/>
          <w:szCs w:val="28"/>
        </w:rPr>
        <w:t>рублей</w:t>
      </w:r>
      <w:r w:rsidR="00EB339B">
        <w:rPr>
          <w:sz w:val="28"/>
          <w:szCs w:val="28"/>
        </w:rPr>
        <w:t>.</w:t>
      </w:r>
      <w:r w:rsidRPr="00EB339B">
        <w:rPr>
          <w:sz w:val="28"/>
          <w:szCs w:val="28"/>
        </w:rPr>
        <w:t xml:space="preserve"> </w:t>
      </w:r>
    </w:p>
    <w:p w:rsidR="002815FA" w:rsidRDefault="002815FA" w:rsidP="002815FA">
      <w:pPr>
        <w:spacing w:line="276" w:lineRule="auto"/>
        <w:jc w:val="both"/>
      </w:pPr>
    </w:p>
    <w:p w:rsidR="002815FA" w:rsidRPr="00EB339B" w:rsidRDefault="002815FA" w:rsidP="002815FA">
      <w:pPr>
        <w:tabs>
          <w:tab w:val="left" w:pos="1200"/>
        </w:tabs>
        <w:jc w:val="both"/>
        <w:rPr>
          <w:sz w:val="28"/>
          <w:szCs w:val="28"/>
        </w:rPr>
      </w:pPr>
      <w:r w:rsidRPr="00EB339B">
        <w:rPr>
          <w:sz w:val="28"/>
          <w:szCs w:val="28"/>
        </w:rPr>
        <w:t xml:space="preserve">Начальник отдела                                                                                                    С. И. </w:t>
      </w:r>
      <w:proofErr w:type="spellStart"/>
      <w:r w:rsidRPr="00EB339B">
        <w:rPr>
          <w:sz w:val="28"/>
          <w:szCs w:val="28"/>
        </w:rPr>
        <w:t>Куткова</w:t>
      </w:r>
      <w:proofErr w:type="spellEnd"/>
      <w:r w:rsidRPr="00EB339B">
        <w:rPr>
          <w:sz w:val="28"/>
          <w:szCs w:val="28"/>
        </w:rPr>
        <w:t xml:space="preserve"> </w:t>
      </w:r>
    </w:p>
    <w:p w:rsidR="002815FA" w:rsidRPr="00EB339B" w:rsidRDefault="002815FA" w:rsidP="002815FA">
      <w:pPr>
        <w:pStyle w:val="Default"/>
        <w:spacing w:line="276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6"/>
        <w:gridCol w:w="4241"/>
        <w:gridCol w:w="4344"/>
      </w:tblGrid>
      <w:tr w:rsidR="0042749A" w:rsidTr="00EA54DE">
        <w:tc>
          <w:tcPr>
            <w:tcW w:w="986" w:type="dxa"/>
          </w:tcPr>
          <w:p w:rsidR="0042749A" w:rsidRPr="00EB7D08" w:rsidRDefault="0042749A" w:rsidP="00EA54DE">
            <w:pPr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  <w:lang w:val="en-US"/>
              </w:rPr>
              <w:t>II</w:t>
            </w:r>
            <w:r w:rsidRPr="00EB7D08">
              <w:rPr>
                <w:sz w:val="20"/>
                <w:szCs w:val="20"/>
              </w:rPr>
              <w:t>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Показатели мониторинга системы образования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jc w:val="both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Сведения о развитии дошкольного образования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1.1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1.1.1.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EB7D08">
              <w:rPr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1.1.2.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1.1.3.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1.2.1.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1.3.1.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человек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1.3.2.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1.4.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1.4.1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кв. м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1.4.2.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водоснабжение;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центральное отопление;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канализацию.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1.4.3.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организаций, имеющих физкультурные залы, в общем числе дошкольных 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1.4.4.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организаций, имеющих закрытые плавательные бассейны, в общем числе дошкольных 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1.4.5.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Число персональных компьютеров, доступных для использования детьми, в расчете на 100 воспитанников дошкольных 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1.5.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1.5.1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1.5.2.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численности детей-инвалидов в общей численности воспитанников дошкольных 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1.5.3.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 </w:t>
            </w:r>
            <w:proofErr w:type="gramStart"/>
            <w:r w:rsidRPr="00EB7D08">
              <w:rPr>
                <w:sz w:val="20"/>
                <w:szCs w:val="20"/>
              </w:rPr>
              <w:t>–и</w:t>
            </w:r>
            <w:proofErr w:type="gramEnd"/>
            <w:r w:rsidRPr="00EB7D08">
              <w:rPr>
                <w:sz w:val="20"/>
                <w:szCs w:val="20"/>
              </w:rPr>
              <w:t>нвалидов), по видам групп: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группы компенсирующей направленности, в том числе для воспитанников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тяжелыми нарушениями речи;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умственной отсталостью (интеллектуальными нарушениями);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задержкой психического развития;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нарушениями зрения: слепые, слабовидящие;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 нарушениями </w:t>
            </w:r>
            <w:proofErr w:type="spellStart"/>
            <w:r w:rsidRPr="00EB7D08">
              <w:rPr>
                <w:sz w:val="20"/>
                <w:szCs w:val="20"/>
              </w:rPr>
              <w:t>опорно</w:t>
            </w:r>
            <w:proofErr w:type="spellEnd"/>
            <w:r w:rsidRPr="00EB7D08">
              <w:rPr>
                <w:sz w:val="20"/>
                <w:szCs w:val="20"/>
              </w:rPr>
              <w:t xml:space="preserve"> – двигательного </w:t>
            </w:r>
            <w:r w:rsidRPr="00EB7D08">
              <w:rPr>
                <w:sz w:val="20"/>
                <w:szCs w:val="20"/>
              </w:rPr>
              <w:lastRenderedPageBreak/>
              <w:t>аппарата;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 расстройствами </w:t>
            </w:r>
            <w:proofErr w:type="spellStart"/>
            <w:r w:rsidRPr="00EB7D08">
              <w:rPr>
                <w:sz w:val="20"/>
                <w:szCs w:val="20"/>
              </w:rPr>
              <w:t>аутического</w:t>
            </w:r>
            <w:proofErr w:type="spellEnd"/>
            <w:r w:rsidRPr="00EB7D08">
              <w:rPr>
                <w:sz w:val="20"/>
                <w:szCs w:val="20"/>
              </w:rPr>
              <w:t xml:space="preserve"> спектра;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со сложными дефектами (множественными нарушениями); 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другими ограниченными возможностями здоровья.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группы оздоровительной направленности, в том числе для воспитанников: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туберкулезной интоксикацией;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часто болеющих;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других категорий, нуждающихся в длительном лечении и проведении специальных </w:t>
            </w:r>
            <w:proofErr w:type="spellStart"/>
            <w:r w:rsidRPr="00EB7D08">
              <w:rPr>
                <w:sz w:val="20"/>
                <w:szCs w:val="20"/>
              </w:rPr>
              <w:t>лечебно</w:t>
            </w:r>
            <w:proofErr w:type="spellEnd"/>
            <w:r w:rsidRPr="00EB7D08">
              <w:rPr>
                <w:sz w:val="20"/>
                <w:szCs w:val="20"/>
              </w:rPr>
              <w:t xml:space="preserve"> – оздоровительных мероприятий.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группы комбинированной направленности.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1.5.4. 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Структура численности детей – 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группы компенсирующей направленности, в том числе для воспитанников: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тяжелыми нарушениями речи;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нарушениями зрения: слепые, слабовидящие;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умственной отсталостью (интеллектуальными нарушениями);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 нарушениями </w:t>
            </w:r>
            <w:proofErr w:type="spellStart"/>
            <w:r w:rsidRPr="00EB7D08">
              <w:rPr>
                <w:sz w:val="20"/>
                <w:szCs w:val="20"/>
              </w:rPr>
              <w:t>опорно</w:t>
            </w:r>
            <w:proofErr w:type="spellEnd"/>
            <w:r w:rsidRPr="00EB7D08">
              <w:rPr>
                <w:sz w:val="20"/>
                <w:szCs w:val="20"/>
              </w:rPr>
              <w:t xml:space="preserve"> – двигательного аппарата;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задержкой психического развития;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 расстройствами </w:t>
            </w:r>
            <w:proofErr w:type="spellStart"/>
            <w:r w:rsidRPr="00EB7D08">
              <w:rPr>
                <w:sz w:val="20"/>
                <w:szCs w:val="20"/>
              </w:rPr>
              <w:t>аутического</w:t>
            </w:r>
            <w:proofErr w:type="spellEnd"/>
            <w:r w:rsidRPr="00EB7D08">
              <w:rPr>
                <w:sz w:val="20"/>
                <w:szCs w:val="20"/>
              </w:rPr>
              <w:t xml:space="preserve"> спектра;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другими ограниченными возможностями здоровья.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группы оздоровительной направленности, в том числе для воспитанников: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туберкулезной интоксикацией;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часто болеющих;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других категорий, нуждающихся в длительном лечении и проведении специальных </w:t>
            </w:r>
            <w:proofErr w:type="spellStart"/>
            <w:r w:rsidRPr="00EB7D08">
              <w:rPr>
                <w:sz w:val="20"/>
                <w:szCs w:val="20"/>
              </w:rPr>
              <w:t>лечебно</w:t>
            </w:r>
            <w:proofErr w:type="spellEnd"/>
            <w:r w:rsidRPr="00EB7D08">
              <w:rPr>
                <w:sz w:val="20"/>
                <w:szCs w:val="20"/>
              </w:rPr>
              <w:t xml:space="preserve"> – оздоровительных мероприятий.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группы комбинированной направленности.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1.5.5.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Удельный вес числа организаций, имеющих в своем составе </w:t>
            </w:r>
            <w:proofErr w:type="spellStart"/>
            <w:r w:rsidRPr="00EB7D08">
              <w:rPr>
                <w:sz w:val="20"/>
                <w:szCs w:val="20"/>
              </w:rPr>
              <w:t>лекотеку</w:t>
            </w:r>
            <w:proofErr w:type="spellEnd"/>
            <w:r w:rsidRPr="00EB7D08">
              <w:rPr>
                <w:sz w:val="20"/>
                <w:szCs w:val="20"/>
              </w:rPr>
              <w:t>, службу ранней помощи, консультативный пункт, в общем числе дошкольных организаций.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Состояние здоровья лиц, обучающихся по программам дошкольного образования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1.6.1. 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дней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1.7. 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1.7.1. 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Темп роста числа дошкольных образовательных организаций.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1.8.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1.8.1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Общий объем финансовых средств, поступивших в дошкольные образовательные организации, в расчете на одного </w:t>
            </w:r>
            <w:r w:rsidRPr="00EB7D08">
              <w:rPr>
                <w:sz w:val="20"/>
                <w:szCs w:val="20"/>
              </w:rPr>
              <w:lastRenderedPageBreak/>
              <w:t>воспитанника.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68,3 тыс.</w:t>
            </w:r>
            <w:r w:rsidRPr="00EB7D08">
              <w:rPr>
                <w:sz w:val="20"/>
                <w:szCs w:val="20"/>
              </w:rPr>
              <w:t xml:space="preserve"> рублей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lastRenderedPageBreak/>
              <w:t>1.8.2.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1.9.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1.9.1.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42749A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1.9.2.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2.1.1.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2.1.2.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2.1.3.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2.2.1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2.2.2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2.3.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2.3.1.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Численность учащихся в </w:t>
            </w:r>
            <w:r w:rsidRPr="00EB7D08">
              <w:rPr>
                <w:sz w:val="20"/>
                <w:szCs w:val="20"/>
              </w:rPr>
              <w:lastRenderedPageBreak/>
              <w:t>общеобразовательных организациях в расчете на 1 педагогического работника.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 </w:t>
            </w:r>
            <w:r w:rsidRPr="00EB7D08">
              <w:rPr>
                <w:sz w:val="20"/>
                <w:szCs w:val="20"/>
              </w:rPr>
              <w:t>человек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lastRenderedPageBreak/>
              <w:t>2.3.2.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2.3.3.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педагогических работников - всего;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из них учителей.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2.4.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2.4.1.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10,5 </w:t>
            </w:r>
            <w:r w:rsidRPr="00EB7D08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.</w:t>
            </w:r>
            <w:r w:rsidRPr="00EB7D08">
              <w:rPr>
                <w:sz w:val="20"/>
                <w:szCs w:val="20"/>
              </w:rPr>
              <w:t xml:space="preserve"> м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2.4.2.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водопровод;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центральное отопление;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канализацию.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2.4.3.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всего;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ед.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</w:t>
            </w:r>
            <w:proofErr w:type="gramStart"/>
            <w:r w:rsidRPr="00EB7D08">
              <w:rPr>
                <w:sz w:val="20"/>
                <w:szCs w:val="20"/>
              </w:rPr>
              <w:t>имеющих</w:t>
            </w:r>
            <w:proofErr w:type="gramEnd"/>
            <w:r w:rsidRPr="00EB7D08">
              <w:rPr>
                <w:sz w:val="20"/>
                <w:szCs w:val="20"/>
              </w:rPr>
              <w:t xml:space="preserve"> доступ к Интернету.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ед.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2.4.4.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EB7D08">
              <w:rPr>
                <w:sz w:val="20"/>
                <w:szCs w:val="20"/>
              </w:rPr>
              <w:t>с</w:t>
            </w:r>
            <w:proofErr w:type="gramEnd"/>
            <w:r w:rsidRPr="00EB7D08">
              <w:rPr>
                <w:sz w:val="20"/>
                <w:szCs w:val="20"/>
              </w:rPr>
              <w:t xml:space="preserve"> и выше, </w:t>
            </w:r>
            <w:proofErr w:type="gramStart"/>
            <w:r w:rsidRPr="00EB7D08">
              <w:rPr>
                <w:sz w:val="20"/>
                <w:szCs w:val="20"/>
              </w:rPr>
              <w:t>в</w:t>
            </w:r>
            <w:proofErr w:type="gramEnd"/>
            <w:r w:rsidRPr="00EB7D08">
              <w:rPr>
                <w:sz w:val="20"/>
                <w:szCs w:val="20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2.5.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2.5.1.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2.5.2.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2.5.3.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EB7D08">
              <w:rPr>
                <w:sz w:val="20"/>
                <w:szCs w:val="20"/>
              </w:rPr>
              <w:t>обучение</w:t>
            </w:r>
            <w:proofErr w:type="gramEnd"/>
            <w:r w:rsidRPr="00EB7D08">
              <w:rPr>
                <w:sz w:val="20"/>
                <w:szCs w:val="20"/>
              </w:rPr>
              <w:t xml:space="preserve"> по адаптированным основным общеобразовательным программам </w:t>
            </w:r>
          </w:p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( за исключением детей – инвалидов):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 нарушениями слуха: глухие, </w:t>
            </w:r>
            <w:r w:rsidRPr="00EB7D08">
              <w:rPr>
                <w:sz w:val="20"/>
                <w:szCs w:val="20"/>
              </w:rPr>
              <w:lastRenderedPageBreak/>
              <w:t xml:space="preserve">слабослышащие, позднооглохшие;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тяжелыми нарушениями речи;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нарушениями зрения: слепые, слабовидящие;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умственной отсталостью (интеллектуальными нарушениями);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 нарушениями </w:t>
            </w:r>
            <w:proofErr w:type="spellStart"/>
            <w:r w:rsidRPr="00EB7D08">
              <w:rPr>
                <w:sz w:val="20"/>
                <w:szCs w:val="20"/>
              </w:rPr>
              <w:t>опорно</w:t>
            </w:r>
            <w:proofErr w:type="spellEnd"/>
            <w:r w:rsidRPr="00EB7D08">
              <w:rPr>
                <w:sz w:val="20"/>
                <w:szCs w:val="20"/>
              </w:rPr>
              <w:t xml:space="preserve"> – двигательного аппарата;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задержкой психического развития;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 расстройствами </w:t>
            </w:r>
            <w:proofErr w:type="spellStart"/>
            <w:r w:rsidRPr="00EB7D08">
              <w:rPr>
                <w:sz w:val="20"/>
                <w:szCs w:val="20"/>
              </w:rPr>
              <w:t>аутического</w:t>
            </w:r>
            <w:proofErr w:type="spellEnd"/>
            <w:r w:rsidRPr="00EB7D08">
              <w:rPr>
                <w:sz w:val="20"/>
                <w:szCs w:val="20"/>
              </w:rPr>
              <w:t xml:space="preserve"> спектра;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другими ограниченными возможностями здоровья.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2.5.4. 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Структура численности лиц с инвалидностью, обучающихся в отдельных классах общеобразовательных организаций и в отдельных организациях, осуществляющих </w:t>
            </w:r>
            <w:proofErr w:type="gramStart"/>
            <w:r w:rsidRPr="00EB7D08">
              <w:rPr>
                <w:sz w:val="20"/>
                <w:szCs w:val="20"/>
              </w:rPr>
              <w:t>обучение</w:t>
            </w:r>
            <w:proofErr w:type="gramEnd"/>
            <w:r w:rsidRPr="00EB7D08">
              <w:rPr>
                <w:sz w:val="20"/>
                <w:szCs w:val="20"/>
              </w:rPr>
              <w:t xml:space="preserve"> по адаптированным основным общеобразовательным программам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тяжелыми нарушениями речи;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нарушениями зрения: слепые, слабовидящие;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умственной отсталостью (интеллектуальными нарушениями);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 нарушениями </w:t>
            </w:r>
            <w:proofErr w:type="spellStart"/>
            <w:r w:rsidRPr="00EB7D08">
              <w:rPr>
                <w:sz w:val="20"/>
                <w:szCs w:val="20"/>
              </w:rPr>
              <w:t>опорно</w:t>
            </w:r>
            <w:proofErr w:type="spellEnd"/>
            <w:r w:rsidRPr="00EB7D08">
              <w:rPr>
                <w:sz w:val="20"/>
                <w:szCs w:val="20"/>
              </w:rPr>
              <w:t xml:space="preserve"> – двигательного аппарата;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задержкой психического развития;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 расстройствами </w:t>
            </w:r>
            <w:proofErr w:type="spellStart"/>
            <w:r w:rsidRPr="00EB7D08">
              <w:rPr>
                <w:sz w:val="20"/>
                <w:szCs w:val="20"/>
              </w:rPr>
              <w:t>аутического</w:t>
            </w:r>
            <w:proofErr w:type="spellEnd"/>
            <w:r w:rsidRPr="00EB7D08">
              <w:rPr>
                <w:sz w:val="20"/>
                <w:szCs w:val="20"/>
              </w:rPr>
              <w:t xml:space="preserve"> спектра;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 другими ограниченными возможностями здоровья.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2.5.5. 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Укомплектованность отдельных общеобразовательных организаций, осуществляющих </w:t>
            </w:r>
            <w:proofErr w:type="gramStart"/>
            <w:r w:rsidRPr="00EB7D08">
              <w:rPr>
                <w:sz w:val="20"/>
                <w:szCs w:val="20"/>
              </w:rPr>
              <w:t>обучение</w:t>
            </w:r>
            <w:proofErr w:type="gramEnd"/>
            <w:r w:rsidRPr="00EB7D08">
              <w:rPr>
                <w:sz w:val="20"/>
                <w:szCs w:val="20"/>
              </w:rPr>
              <w:t xml:space="preserve"> по адаптированным основным общеобразовательным программам педагогическими кадрами: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всего;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учителя – дефектологи;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учителя – логопеды;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социальные педагоги;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B7D08">
              <w:rPr>
                <w:sz w:val="20"/>
                <w:szCs w:val="20"/>
              </w:rPr>
              <w:t>тьютеры</w:t>
            </w:r>
            <w:proofErr w:type="spellEnd"/>
            <w:r w:rsidRPr="00EB7D08">
              <w:rPr>
                <w:sz w:val="20"/>
                <w:szCs w:val="20"/>
              </w:rPr>
              <w:t>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2.6. 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2.6.1.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Доля выпускников общеобразовательных организаций, успешно сдавших единый государственный экзамен (далее – ЕГЭ) по русскому языку и математике, в общей численности выпускников общеобразовательных организаций, сдавших ЕГЭ по данным предметам.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2.6.2.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pStyle w:val="ConsPlusNonformat"/>
              <w:rPr>
                <w:rFonts w:ascii="Times New Roman" w:hAnsi="Times New Roman" w:cs="Times New Roman"/>
              </w:rPr>
            </w:pPr>
            <w:r w:rsidRPr="00EB7D08">
              <w:rPr>
                <w:rFonts w:ascii="Times New Roman" w:hAnsi="Times New Roman" w:cs="Times New Roman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3,8 </w:t>
            </w:r>
            <w:r w:rsidRPr="00EB7D08">
              <w:rPr>
                <w:sz w:val="20"/>
                <w:szCs w:val="20"/>
              </w:rPr>
              <w:t>балл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pStyle w:val="ConsPlusNonformat"/>
              <w:rPr>
                <w:rFonts w:ascii="Times New Roman" w:hAnsi="Times New Roman" w:cs="Times New Roman"/>
              </w:rPr>
            </w:pPr>
            <w:r w:rsidRPr="00EB7D08">
              <w:rPr>
                <w:rFonts w:ascii="Times New Roman" w:hAnsi="Times New Roman" w:cs="Times New Roman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63,9 </w:t>
            </w:r>
            <w:r w:rsidRPr="00EB7D08">
              <w:rPr>
                <w:sz w:val="20"/>
                <w:szCs w:val="20"/>
              </w:rPr>
              <w:t>балл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2.6.3.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Среднее значение количества баллов по государственной итоговой аттестации (далее – ГИА), полученных выпускниками, </w:t>
            </w:r>
            <w:r w:rsidRPr="00EB7D08">
              <w:rPr>
                <w:sz w:val="20"/>
                <w:szCs w:val="20"/>
              </w:rPr>
              <w:lastRenderedPageBreak/>
              <w:t>освоившими образовательные программы основного общего образования: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pStyle w:val="ConsPlusNonformat"/>
              <w:rPr>
                <w:rFonts w:ascii="Times New Roman" w:hAnsi="Times New Roman" w:cs="Times New Roman"/>
              </w:rPr>
            </w:pPr>
            <w:r w:rsidRPr="00EB7D08">
              <w:rPr>
                <w:rFonts w:ascii="Times New Roman" w:hAnsi="Times New Roman" w:cs="Times New Roman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3,4 </w:t>
            </w:r>
            <w:r w:rsidRPr="00EB7D08">
              <w:rPr>
                <w:sz w:val="20"/>
                <w:szCs w:val="20"/>
              </w:rPr>
              <w:t>балл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pStyle w:val="ConsPlusNonformat"/>
              <w:rPr>
                <w:rFonts w:ascii="Times New Roman" w:hAnsi="Times New Roman" w:cs="Times New Roman"/>
              </w:rPr>
            </w:pPr>
            <w:r w:rsidRPr="00EB7D08">
              <w:rPr>
                <w:rFonts w:ascii="Times New Roman" w:hAnsi="Times New Roman" w:cs="Times New Roman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3,8 </w:t>
            </w:r>
            <w:r w:rsidRPr="00EB7D08">
              <w:rPr>
                <w:sz w:val="20"/>
                <w:szCs w:val="20"/>
              </w:rPr>
              <w:t>балл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2.6.4.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по математике;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по русскому языку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2.6.5.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pStyle w:val="ConsPlusNonformat"/>
              <w:rPr>
                <w:rFonts w:ascii="Times New Roman" w:hAnsi="Times New Roman" w:cs="Times New Roman"/>
              </w:rPr>
            </w:pPr>
            <w:r w:rsidRPr="00EB7D08">
              <w:rPr>
                <w:rFonts w:ascii="Times New Roman" w:hAnsi="Times New Roman" w:cs="Times New Roman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pStyle w:val="ConsPlusNonformat"/>
              <w:rPr>
                <w:rFonts w:ascii="Times New Roman" w:hAnsi="Times New Roman" w:cs="Times New Roman"/>
              </w:rPr>
            </w:pPr>
            <w:r w:rsidRPr="00EB7D08">
              <w:rPr>
                <w:rFonts w:ascii="Times New Roman" w:hAnsi="Times New Roman" w:cs="Times New Roman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2.7. 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Состояние здоровья лиц, обучающихся по основным общеобразовательным программам, </w:t>
            </w:r>
            <w:proofErr w:type="spellStart"/>
            <w:r w:rsidRPr="00EB7D08">
              <w:rPr>
                <w:sz w:val="20"/>
                <w:szCs w:val="20"/>
              </w:rPr>
              <w:t>здоровьесберегающие</w:t>
            </w:r>
            <w:proofErr w:type="spellEnd"/>
            <w:r w:rsidRPr="00EB7D08">
              <w:rPr>
                <w:sz w:val="20"/>
                <w:szCs w:val="20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2.7.1.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2.7.2.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2.7.3.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организаций, имеющих физкультурные залы, в общем числе общеобразовательных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2.7.4.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организаций, имеющих плавательные бассейны, в общем числе общеобразовательных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2.8.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2.8.1.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Темп роста числа общеобразовательных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2.9.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2.9.1.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Общий объем финансовых средств, поступивших в общеобразовательные организации, в расчете на одного учащегося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111,5 тыс. </w:t>
            </w:r>
            <w:r w:rsidRPr="00EB7D08">
              <w:rPr>
                <w:sz w:val="20"/>
                <w:szCs w:val="20"/>
              </w:rPr>
              <w:t>рублей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2.9.2.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Удельный вес финансовых средств от приносящей доход деятельности в общем объеме финансовых средств </w:t>
            </w:r>
            <w:r w:rsidRPr="00EB7D08">
              <w:rPr>
                <w:sz w:val="20"/>
                <w:szCs w:val="20"/>
              </w:rPr>
              <w:lastRenderedPageBreak/>
              <w:t>общеобразовательных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lastRenderedPageBreak/>
              <w:t>2.10.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2.10.1.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организаций, имеющих пожарные краны и рукава, в общем числе общеобразовательных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2.10.2.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Удельный вес числа организаций, имеющих дымовые </w:t>
            </w:r>
            <w:proofErr w:type="spellStart"/>
            <w:r w:rsidRPr="00EB7D08">
              <w:rPr>
                <w:sz w:val="20"/>
                <w:szCs w:val="20"/>
              </w:rPr>
              <w:t>извещатели</w:t>
            </w:r>
            <w:proofErr w:type="spellEnd"/>
            <w:r w:rsidRPr="00EB7D08">
              <w:rPr>
                <w:sz w:val="20"/>
                <w:szCs w:val="20"/>
              </w:rPr>
              <w:t>, в общем числе общеобразовательных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2.10.3.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организаций, имеющих «тревожную кнопку», в общем числе общеобразовательных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2.10.4.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организаций, имеющих охрану, в общем числе общеобразовательных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2.10.5.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организаций, имеющих систему видеонаблюдения, в общем числе общеобразовательных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2.10.6.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организаций, здания которых находятся в аварийном состоянии, в общем числе общеобразовательных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9121E1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2.10.7.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организаций, здания которых требуют капитального ремонта, в общем числе общеобразовательных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8 %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III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Дополнительное образование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Сведения о развитии дополнительного образования детей и взрослых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5.1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5.1.1.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57,6 %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5.2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5.2.1.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54,3 %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5.2.2.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Удельный вес численности детей с ограниченными возможностями здоровья в общей </w:t>
            </w:r>
            <w:proofErr w:type="gramStart"/>
            <w:r w:rsidRPr="00EB7D08">
              <w:rPr>
                <w:sz w:val="20"/>
                <w:szCs w:val="20"/>
              </w:rPr>
              <w:t>численности</w:t>
            </w:r>
            <w:proofErr w:type="gramEnd"/>
            <w:r w:rsidRPr="00EB7D08">
              <w:rPr>
                <w:sz w:val="20"/>
                <w:szCs w:val="20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  <w:r>
              <w:rPr>
                <w:sz w:val="20"/>
                <w:szCs w:val="20"/>
              </w:rPr>
              <w:t xml:space="preserve"> </w:t>
            </w:r>
            <w:r w:rsidRPr="00EB7D08">
              <w:rPr>
                <w:sz w:val="20"/>
                <w:szCs w:val="20"/>
              </w:rPr>
              <w:t>(за исключением детей – инвалидов)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5.2.3.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Удельный вес численности детей – инвалидов в общей </w:t>
            </w:r>
            <w:proofErr w:type="gramStart"/>
            <w:r w:rsidRPr="00EB7D08">
              <w:rPr>
                <w:sz w:val="20"/>
                <w:szCs w:val="20"/>
              </w:rPr>
              <w:t>численности</w:t>
            </w:r>
            <w:proofErr w:type="gramEnd"/>
            <w:r w:rsidRPr="00EB7D08">
              <w:rPr>
                <w:sz w:val="20"/>
                <w:szCs w:val="20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5.3.1.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</w:t>
            </w:r>
          </w:p>
        </w:tc>
        <w:tc>
          <w:tcPr>
            <w:tcW w:w="4344" w:type="dxa"/>
          </w:tcPr>
          <w:p w:rsidR="0042749A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80,2 %</w:t>
            </w:r>
          </w:p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5.4.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5.4.1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Общая площадь всех помещений организаций дополнительного образования в расчете на одного обучающегося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1,03 </w:t>
            </w:r>
            <w:r w:rsidRPr="00EB7D08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.</w:t>
            </w:r>
            <w:r w:rsidRPr="00EB7D08">
              <w:rPr>
                <w:sz w:val="20"/>
                <w:szCs w:val="20"/>
              </w:rPr>
              <w:t xml:space="preserve"> м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5.4.2.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водопровод: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центральное отопление;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50 %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канализацию.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50 %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5.4.3.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всего;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ед.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</w:t>
            </w:r>
            <w:proofErr w:type="gramStart"/>
            <w:r w:rsidRPr="00EB7D08">
              <w:rPr>
                <w:sz w:val="20"/>
                <w:szCs w:val="20"/>
              </w:rPr>
              <w:t>имеющих</w:t>
            </w:r>
            <w:proofErr w:type="gramEnd"/>
            <w:r w:rsidRPr="00EB7D08">
              <w:rPr>
                <w:sz w:val="20"/>
                <w:szCs w:val="20"/>
              </w:rPr>
              <w:t xml:space="preserve"> доступ к Интернету.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ед.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5.5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5.5.1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Темп роста числа образовательных организаций дополнительного образования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5.6.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5.6.1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 тыс.</w:t>
            </w:r>
            <w:r w:rsidRPr="00EB7D08">
              <w:rPr>
                <w:sz w:val="20"/>
                <w:szCs w:val="20"/>
              </w:rPr>
              <w:t xml:space="preserve"> рублей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5.6.2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EB7D08" w:rsidTr="00EA54DE">
        <w:trPr>
          <w:trHeight w:val="1193"/>
        </w:trPr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5.7.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5.7.1.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организаций, имеющих филиалы, в общем числе образовательных организаций дополнительного образования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5.8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</w:t>
            </w:r>
            <w:r w:rsidRPr="00EB7D08">
              <w:rPr>
                <w:sz w:val="20"/>
                <w:szCs w:val="20"/>
              </w:rPr>
              <w:lastRenderedPageBreak/>
              <w:t>общеобразовательных программ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lastRenderedPageBreak/>
              <w:t>5.8.1.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организаций, имеющих пожарные краны и рукава, в общем числе образовательных организаций дополнительного образования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5.8.2.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Удельный вес числа организаций, имеющих дымовые </w:t>
            </w:r>
            <w:proofErr w:type="spellStart"/>
            <w:r w:rsidRPr="00EB7D08">
              <w:rPr>
                <w:sz w:val="20"/>
                <w:szCs w:val="20"/>
              </w:rPr>
              <w:t>извещатели</w:t>
            </w:r>
            <w:proofErr w:type="spellEnd"/>
            <w:r w:rsidRPr="00EB7D08">
              <w:rPr>
                <w:sz w:val="20"/>
                <w:szCs w:val="20"/>
              </w:rPr>
              <w:t>, в общем числе образовательных организаций дополнительного образования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5.8.3.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5.8.4.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5.9.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Учебные и </w:t>
            </w:r>
            <w:proofErr w:type="spellStart"/>
            <w:r w:rsidRPr="00EB7D08">
              <w:rPr>
                <w:sz w:val="20"/>
                <w:szCs w:val="20"/>
              </w:rPr>
              <w:t>внеучебные</w:t>
            </w:r>
            <w:proofErr w:type="spellEnd"/>
            <w:r w:rsidRPr="00EB7D08">
              <w:rPr>
                <w:sz w:val="20"/>
                <w:szCs w:val="20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5.9.1.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приобретение  актуальных  знаний,  умений,    практических навыков </w:t>
            </w:r>
            <w:proofErr w:type="gramStart"/>
            <w:r w:rsidRPr="00EB7D08">
              <w:rPr>
                <w:sz w:val="20"/>
                <w:szCs w:val="20"/>
              </w:rPr>
              <w:t>обучающимися</w:t>
            </w:r>
            <w:proofErr w:type="gramEnd"/>
            <w:r w:rsidRPr="00EB7D08">
              <w:rPr>
                <w:sz w:val="20"/>
                <w:szCs w:val="20"/>
              </w:rPr>
              <w:t xml:space="preserve">;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43,2 %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выявление    и    развитие    таланта    и    способностей обучающихся;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25 %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профессиональная    ориентация,   освоение    значимых для профессиональной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EB7D08">
              <w:rPr>
                <w:sz w:val="20"/>
                <w:szCs w:val="20"/>
              </w:rPr>
              <w:t xml:space="preserve">    навыков </w:t>
            </w:r>
            <w:proofErr w:type="gramStart"/>
            <w:r w:rsidRPr="00EB7D08">
              <w:rPr>
                <w:sz w:val="20"/>
                <w:szCs w:val="20"/>
              </w:rPr>
              <w:t>обучающимися</w:t>
            </w:r>
            <w:proofErr w:type="gramEnd"/>
            <w:r w:rsidRPr="00EB7D08">
              <w:rPr>
                <w:sz w:val="20"/>
                <w:szCs w:val="20"/>
              </w:rPr>
              <w:t xml:space="preserve">;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улучшение   знаний   в    рамках  школьной    программы </w:t>
            </w:r>
            <w:proofErr w:type="gramStart"/>
            <w:r w:rsidRPr="00EB7D08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10.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10.1.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Оценка деятельности системы образования гражданами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10.1.1.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Индекс удовлетворенности населения качеством образования, которое предоставляют образовательные организации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процент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10.1.2.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Индекс удовлетворенности работодателей качеством подготовки в образовательных организациях профессионального образования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балл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10.2.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10.2.1.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численности лиц, достигших базового уровня образовательных достижений в международных сопоставительных исследованиях качества образования (изучение качества чтения и понимания текста (PIRLS), исследование качества математического и естественнонаучного общего образования (TIMSS), оценка образовательных достижений учащихся (PISA)), в общей численности российских учащихся общеобразовательных организаций: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международное исследование PIRLS.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процент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международное исследование TIMSS: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  математика (4 класс);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процент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  математика (8 класс);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процент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  естествознание (4 класс);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процент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  естествознание (8 класс).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процент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международное исследование PISA: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  читательская грамотность;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процент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  математическая грамотность;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процент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42749A" w:rsidRPr="00EB7D08" w:rsidRDefault="0042749A" w:rsidP="00EA54DE">
            <w:pPr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     естественнонаучная грамотность.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процент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10.3.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Развитие механизмов государственно-частного управления в системе образования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10.3.2.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Удельный вес числа общеобразовательных организаций, в которых созданы коллегиальные органы управления, в общем числе общеобразовательных организаций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процент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10.4.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Развитие региональных систем оценки качества образования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10.4.1.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11.1.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Социально-демографические характеристики и социальная интеграция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11.1.1.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Удельный вес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процент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11.2.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Ценностные ориентации молодежи и ее участие в общественных достижениях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11.2.1.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лет. 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процент</w:t>
            </w: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11.3.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Образование и занятость молодежи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11.4.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749A" w:rsidRPr="00EB7D08" w:rsidTr="00EA54DE">
        <w:tc>
          <w:tcPr>
            <w:tcW w:w="986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11.4.1.</w:t>
            </w:r>
          </w:p>
        </w:tc>
        <w:tc>
          <w:tcPr>
            <w:tcW w:w="4241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 xml:space="preserve"> </w:t>
            </w:r>
            <w:proofErr w:type="gramStart"/>
            <w:r w:rsidRPr="00EB7D08">
              <w:rPr>
                <w:sz w:val="20"/>
                <w:szCs w:val="20"/>
              </w:rPr>
              <w:t xml:space="preserve">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14 до 30 лет. </w:t>
            </w:r>
            <w:proofErr w:type="gramEnd"/>
          </w:p>
        </w:tc>
        <w:tc>
          <w:tcPr>
            <w:tcW w:w="4344" w:type="dxa"/>
          </w:tcPr>
          <w:p w:rsidR="0042749A" w:rsidRPr="00EB7D08" w:rsidRDefault="0042749A" w:rsidP="00EA5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D08">
              <w:rPr>
                <w:sz w:val="20"/>
                <w:szCs w:val="20"/>
              </w:rPr>
              <w:t>процент</w:t>
            </w:r>
          </w:p>
        </w:tc>
      </w:tr>
    </w:tbl>
    <w:p w:rsidR="0042749A" w:rsidRPr="00EB7D08" w:rsidRDefault="0042749A" w:rsidP="0042749A">
      <w:pPr>
        <w:rPr>
          <w:sz w:val="20"/>
          <w:szCs w:val="20"/>
        </w:rPr>
      </w:pPr>
      <w:bookmarkStart w:id="0" w:name="Par913"/>
      <w:bookmarkStart w:id="1" w:name="Par914"/>
      <w:bookmarkEnd w:id="0"/>
      <w:bookmarkEnd w:id="1"/>
    </w:p>
    <w:p w:rsidR="0042749A" w:rsidRPr="009121E1" w:rsidRDefault="0042749A" w:rsidP="0042749A">
      <w:pPr>
        <w:widowControl w:val="0"/>
        <w:autoSpaceDE w:val="0"/>
        <w:autoSpaceDN w:val="0"/>
        <w:adjustRightInd w:val="0"/>
        <w:jc w:val="center"/>
      </w:pPr>
    </w:p>
    <w:p w:rsidR="0042749A" w:rsidRDefault="0042749A" w:rsidP="0042749A"/>
    <w:p w:rsidR="0042749A" w:rsidRDefault="0042749A" w:rsidP="0042749A"/>
    <w:p w:rsidR="0042749A" w:rsidRDefault="0042749A" w:rsidP="0042749A"/>
    <w:p w:rsidR="0042749A" w:rsidRDefault="0042749A" w:rsidP="0042749A"/>
    <w:p w:rsidR="0042749A" w:rsidRDefault="0042749A" w:rsidP="0042749A"/>
    <w:p w:rsidR="0042749A" w:rsidRDefault="0042749A" w:rsidP="0042749A"/>
    <w:p w:rsidR="0042749A" w:rsidRDefault="0042749A" w:rsidP="0042749A"/>
    <w:p w:rsidR="0042749A" w:rsidRDefault="0042749A" w:rsidP="0042749A"/>
    <w:p w:rsidR="002815FA" w:rsidRPr="008A2D27" w:rsidRDefault="002815FA" w:rsidP="002815FA">
      <w:pPr>
        <w:pStyle w:val="Default"/>
        <w:spacing w:line="276" w:lineRule="auto"/>
        <w:jc w:val="both"/>
      </w:pPr>
      <w:bookmarkStart w:id="2" w:name="_GoBack"/>
      <w:bookmarkEnd w:id="2"/>
    </w:p>
    <w:p w:rsidR="002815FA" w:rsidRDefault="002815FA" w:rsidP="002815FA">
      <w:pPr>
        <w:spacing w:line="276" w:lineRule="auto"/>
        <w:jc w:val="both"/>
      </w:pPr>
      <w:r>
        <w:t xml:space="preserve">   </w:t>
      </w:r>
    </w:p>
    <w:p w:rsidR="002815FA" w:rsidRPr="00AD6BFE" w:rsidRDefault="002815FA" w:rsidP="002815FA">
      <w:pPr>
        <w:jc w:val="both"/>
      </w:pPr>
      <w:r>
        <w:t xml:space="preserve"> </w:t>
      </w:r>
    </w:p>
    <w:p w:rsidR="00697203" w:rsidRDefault="00697203"/>
    <w:sectPr w:rsidR="00697203" w:rsidSect="001D4A5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0864"/>
    <w:multiLevelType w:val="multilevel"/>
    <w:tmpl w:val="EF7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1C86F21"/>
    <w:multiLevelType w:val="multilevel"/>
    <w:tmpl w:val="408A48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51"/>
    <w:rsid w:val="0005625C"/>
    <w:rsid w:val="000D676C"/>
    <w:rsid w:val="000F38AE"/>
    <w:rsid w:val="001E43E4"/>
    <w:rsid w:val="00226951"/>
    <w:rsid w:val="002815FA"/>
    <w:rsid w:val="002F647C"/>
    <w:rsid w:val="0042749A"/>
    <w:rsid w:val="005A284C"/>
    <w:rsid w:val="0065549E"/>
    <w:rsid w:val="006601D1"/>
    <w:rsid w:val="00697203"/>
    <w:rsid w:val="00A65088"/>
    <w:rsid w:val="00B17F02"/>
    <w:rsid w:val="00B357FC"/>
    <w:rsid w:val="00EB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15FA"/>
    <w:rPr>
      <w:b/>
      <w:bCs/>
    </w:rPr>
  </w:style>
  <w:style w:type="paragraph" w:customStyle="1" w:styleId="ConsPlusNormal">
    <w:name w:val="ConsPlusNormal"/>
    <w:rsid w:val="00281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2815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274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42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74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2749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74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2749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2749A"/>
  </w:style>
  <w:style w:type="paragraph" w:styleId="aa">
    <w:name w:val="footer"/>
    <w:basedOn w:val="a"/>
    <w:link w:val="ab"/>
    <w:uiPriority w:val="99"/>
    <w:unhideWhenUsed/>
    <w:rsid w:val="0042749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27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815FA"/>
    <w:rPr>
      <w:b/>
      <w:bCs/>
    </w:rPr>
  </w:style>
  <w:style w:type="paragraph" w:customStyle="1" w:styleId="ConsPlusNormal">
    <w:name w:val="ConsPlusNormal"/>
    <w:rsid w:val="00281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2815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274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42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74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2749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74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2749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2749A"/>
  </w:style>
  <w:style w:type="paragraph" w:styleId="aa">
    <w:name w:val="footer"/>
    <w:basedOn w:val="a"/>
    <w:link w:val="ab"/>
    <w:uiPriority w:val="99"/>
    <w:unhideWhenUsed/>
    <w:rsid w:val="0042749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2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5641</Words>
  <Characters>32156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Сологуб</dc:creator>
  <cp:keywords/>
  <dc:description/>
  <cp:lastModifiedBy>Светлана Сологуб</cp:lastModifiedBy>
  <cp:revision>2</cp:revision>
  <dcterms:created xsi:type="dcterms:W3CDTF">2018-03-13T14:39:00Z</dcterms:created>
  <dcterms:modified xsi:type="dcterms:W3CDTF">2018-03-13T15:24:00Z</dcterms:modified>
</cp:coreProperties>
</file>